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389" w:rsidRDefault="00AA0DCF" w:rsidP="00AA0DCF">
      <w:pPr>
        <w:suppressLineNumbers/>
        <w:jc w:val="center"/>
        <w:rPr>
          <w:rtl/>
        </w:rPr>
      </w:pPr>
      <w:bookmarkStart w:id="0" w:name="_GoBack"/>
      <w:bookmarkEnd w:id="0"/>
      <w:r>
        <w:rPr>
          <w:rFonts w:cs="FrankRuehl"/>
          <w:sz w:val="28"/>
          <w:szCs w:val="28"/>
        </w:rPr>
        <w:drawing>
          <wp:inline distT="0" distB="0" distL="0" distR="0" wp14:anchorId="384544DA" wp14:editId="546F342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AA0DCF" w:rsidRDefault="00AA0DCF" w:rsidP="00AA0DCF">
      <w:pPr>
        <w:suppressLineNumbers/>
        <w:jc w:val="center"/>
        <w:rPr>
          <w:rtl/>
        </w:rPr>
      </w:pPr>
    </w:p>
    <w:sdt>
      <w:sdtPr>
        <w:rPr>
          <w:rFonts w:ascii="Tahoma" w:hAnsi="Tahoma"/>
          <w:color w:val="000080"/>
          <w:sz w:val="32"/>
          <w:szCs w:val="32"/>
          <w:rtl/>
        </w:rPr>
        <w:alias w:val="1174"/>
        <w:tag w:val="1174"/>
        <w:id w:val="-1585920285"/>
        <w:text w:multiLine="1"/>
      </w:sdtPr>
      <w:sdtEndPr/>
      <w:sdtContent>
        <w:p w:rsidR="00AA0DCF" w:rsidRDefault="00AA0DCF" w:rsidP="00AA0DCF">
          <w:pPr>
            <w:suppressLineNumbers/>
            <w:jc w:val="center"/>
            <w:rPr>
              <w:rtl/>
            </w:rPr>
          </w:pPr>
          <w:r w:rsidRPr="00F038D8">
            <w:rPr>
              <w:rFonts w:ascii="Tahoma" w:hAnsi="Tahoma"/>
              <w:color w:val="000080"/>
              <w:sz w:val="32"/>
              <w:szCs w:val="32"/>
              <w:rtl/>
            </w:rPr>
            <w:t>בית המשפט המחוזי בבאר שבע</w:t>
          </w:r>
        </w:p>
      </w:sdtContent>
    </w:sdt>
    <w:p w:rsidR="00AA0DCF" w:rsidRDefault="00AA0DCF" w:rsidP="00606389">
      <w:pPr>
        <w:suppressLineNumbers/>
        <w:rPr>
          <w:rtl/>
        </w:rPr>
      </w:pPr>
    </w:p>
    <w:p w:rsidR="00AA0DCF" w:rsidRDefault="00F6524F" w:rsidP="00AA0DCF">
      <w:pPr>
        <w:ind w:left="-483" w:firstLine="142"/>
        <w:rPr>
          <w:b/>
          <w:bCs/>
          <w:noProof w:val="0"/>
          <w:sz w:val="26"/>
          <w:szCs w:val="26"/>
          <w:rtl/>
        </w:rPr>
      </w:pPr>
      <w:sdt>
        <w:sdtPr>
          <w:rPr>
            <w:rtl/>
          </w:rPr>
          <w:alias w:val="1170"/>
          <w:tag w:val="1170"/>
          <w:id w:val="1066377040"/>
          <w:text w:multiLine="1"/>
        </w:sdtPr>
        <w:sdtEndPr/>
        <w:sdtContent>
          <w:proofErr w:type="spellStart"/>
          <w:r w:rsidR="00AA0DCF">
            <w:rPr>
              <w:b/>
              <w:bCs/>
              <w:noProof w:val="0"/>
              <w:sz w:val="26"/>
              <w:szCs w:val="26"/>
              <w:rtl/>
            </w:rPr>
            <w:t>רמ"ש</w:t>
          </w:r>
          <w:proofErr w:type="spellEnd"/>
        </w:sdtContent>
      </w:sdt>
      <w:r w:rsidR="00AA0DCF">
        <w:rPr>
          <w:b/>
          <w:bCs/>
          <w:noProof w:val="0"/>
          <w:sz w:val="26"/>
          <w:szCs w:val="26"/>
          <w:rtl/>
        </w:rPr>
        <w:t xml:space="preserve"> </w:t>
      </w:r>
      <w:sdt>
        <w:sdtPr>
          <w:rPr>
            <w:rtl/>
          </w:rPr>
          <w:alias w:val="1171"/>
          <w:tag w:val="1171"/>
          <w:id w:val="257034231"/>
          <w:text w:multiLine="1"/>
        </w:sdtPr>
        <w:sdtEndPr/>
        <w:sdtContent>
          <w:r w:rsidR="00AA0DCF">
            <w:rPr>
              <w:b/>
              <w:bCs/>
              <w:noProof w:val="0"/>
              <w:sz w:val="26"/>
              <w:szCs w:val="26"/>
              <w:rtl/>
            </w:rPr>
            <w:t>34853-06-23</w:t>
          </w:r>
        </w:sdtContent>
      </w:sdt>
      <w:r w:rsidR="00AA0DCF">
        <w:rPr>
          <w:b/>
          <w:bCs/>
          <w:noProof w:val="0"/>
          <w:sz w:val="26"/>
          <w:szCs w:val="26"/>
          <w:rtl/>
        </w:rPr>
        <w:t xml:space="preserve"> </w:t>
      </w:r>
      <w:sdt>
        <w:sdtPr>
          <w:rPr>
            <w:b/>
            <w:bCs/>
            <w:noProof w:val="0"/>
            <w:sz w:val="26"/>
            <w:szCs w:val="26"/>
            <w:rtl/>
          </w:rPr>
          <w:alias w:val="3154"/>
          <w:tag w:val="3154"/>
          <w:id w:val="-1714497037"/>
          <w:placeholder>
            <w:docPart w:val="A2667BB5820D4B24B5AC13FCF9D3EF08"/>
          </w:placeholder>
          <w:text w:multiLine="1"/>
        </w:sdtPr>
        <w:sdtEndPr/>
        <w:sdtContent>
          <w:r w:rsidR="00AA0DCF">
            <w:rPr>
              <w:rFonts w:hint="cs"/>
              <w:b/>
              <w:bCs/>
              <w:noProof w:val="0"/>
              <w:sz w:val="26"/>
              <w:szCs w:val="26"/>
              <w:rtl/>
            </w:rPr>
            <w:t>פלונית</w:t>
          </w:r>
          <w:r w:rsidR="00AA0DCF">
            <w:rPr>
              <w:b/>
              <w:bCs/>
              <w:noProof w:val="0"/>
              <w:sz w:val="26"/>
              <w:szCs w:val="26"/>
              <w:rtl/>
            </w:rPr>
            <w:t xml:space="preserve"> נ' </w:t>
          </w:r>
          <w:r w:rsidR="00AA0DCF">
            <w:rPr>
              <w:rFonts w:hint="cs"/>
              <w:b/>
              <w:bCs/>
              <w:noProof w:val="0"/>
              <w:sz w:val="26"/>
              <w:szCs w:val="26"/>
              <w:rtl/>
            </w:rPr>
            <w:t>פלונית</w:t>
          </w:r>
          <w:r w:rsidR="00AA0DCF">
            <w:rPr>
              <w:b/>
              <w:bCs/>
              <w:noProof w:val="0"/>
              <w:sz w:val="26"/>
              <w:szCs w:val="26"/>
              <w:rtl/>
            </w:rPr>
            <w:t xml:space="preserve"> ואח'</w:t>
          </w:r>
        </w:sdtContent>
      </w:sdt>
      <w:r w:rsidR="00AA0DCF">
        <w:rPr>
          <w:b/>
          <w:bCs/>
          <w:noProof w:val="0"/>
          <w:sz w:val="26"/>
          <w:szCs w:val="26"/>
          <w:rtl/>
        </w:rPr>
        <w:t xml:space="preserve"> </w:t>
      </w:r>
    </w:p>
    <w:p w:rsidR="00AA0DCF" w:rsidRPr="007B7765" w:rsidRDefault="00AA0DCF" w:rsidP="00516389">
      <w:pPr>
        <w:rPr>
          <w:b/>
          <w:bCs/>
          <w:noProof w:val="0"/>
          <w:sz w:val="2"/>
          <w:szCs w:val="2"/>
          <w:rtl/>
        </w:rPr>
      </w:pPr>
    </w:p>
    <w:p w:rsidR="00AA0DCF" w:rsidRDefault="00AA0DCF" w:rsidP="00516389">
      <w:pPr>
        <w:rPr>
          <w:sz w:val="20"/>
          <w:szCs w:val="20"/>
          <w:rtl/>
        </w:rPr>
      </w:pPr>
      <w:r>
        <w:rPr>
          <w:rFonts w:hint="cs"/>
          <w:rtl/>
        </w:rPr>
        <w:t xml:space="preserve">                           </w:t>
      </w:r>
      <w:r>
        <w:rPr>
          <w:rFonts w:hint="cs"/>
          <w:sz w:val="20"/>
          <w:szCs w:val="20"/>
          <w:rtl/>
        </w:rPr>
        <w:t xml:space="preserve">                                       </w:t>
      </w:r>
    </w:p>
    <w:p w:rsidR="00AA0DCF" w:rsidRDefault="00AA0DCF" w:rsidP="00606389">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06389" w:rsidTr="00516389">
        <w:trPr>
          <w:jc w:val="center"/>
        </w:trPr>
        <w:tc>
          <w:tcPr>
            <w:tcW w:w="743" w:type="dxa"/>
          </w:tcPr>
          <w:p w:rsidR="00606389" w:rsidRPr="008A59EE" w:rsidRDefault="00606389" w:rsidP="00516389">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606389" w:rsidRPr="008A59EE" w:rsidRDefault="00606389" w:rsidP="00516389">
            <w:pPr>
              <w:suppressLineNumbers/>
              <w:rPr>
                <w:rFonts w:ascii="Arial" w:hAnsi="Arial"/>
                <w:b/>
                <w:bCs/>
                <w:sz w:val="26"/>
                <w:szCs w:val="26"/>
                <w:rtl/>
              </w:rPr>
            </w:pPr>
            <w:r w:rsidRPr="008A59EE">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606389" w:rsidRPr="008A59EE" w:rsidRDefault="00606389" w:rsidP="00516389">
            <w:pPr>
              <w:suppressLineNumbers/>
              <w:rPr>
                <w:sz w:val="26"/>
                <w:szCs w:val="26"/>
              </w:rPr>
            </w:pPr>
          </w:p>
        </w:tc>
      </w:tr>
      <w:tr w:rsidR="00606389" w:rsidTr="00516389">
        <w:trPr>
          <w:jc w:val="center"/>
        </w:trPr>
        <w:tc>
          <w:tcPr>
            <w:tcW w:w="3249" w:type="dxa"/>
            <w:gridSpan w:val="2"/>
          </w:tcPr>
          <w:p w:rsidR="00606389" w:rsidRDefault="00606389" w:rsidP="00516389">
            <w:pPr>
              <w:suppressLineNumbers/>
              <w:rPr>
                <w:rtl/>
              </w:rPr>
            </w:pPr>
          </w:p>
          <w:sdt>
            <w:sdtPr>
              <w:rPr>
                <w:rtl/>
              </w:rPr>
              <w:alias w:val="1180"/>
              <w:tag w:val="1180"/>
              <w:id w:val="637458750"/>
              <w:text w:multiLine="1"/>
            </w:sdtPr>
            <w:sdtEndPr/>
            <w:sdtContent>
              <w:p w:rsidR="00606389" w:rsidRDefault="00606389" w:rsidP="00516389">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606389" w:rsidRDefault="00606389" w:rsidP="00516389">
            <w:pPr>
              <w:suppressLineNumbers/>
              <w:rPr>
                <w:rtl/>
              </w:rPr>
            </w:pPr>
          </w:p>
          <w:p w:rsidR="00606389" w:rsidRDefault="00F6524F" w:rsidP="00AA0DCF">
            <w:pPr>
              <w:suppressLineNumbers/>
              <w:rPr>
                <w:b/>
                <w:bCs/>
                <w:noProof w:val="0"/>
                <w:sz w:val="26"/>
                <w:szCs w:val="26"/>
              </w:rPr>
            </w:pPr>
            <w:sdt>
              <w:sdtPr>
                <w:rPr>
                  <w:rFonts w:ascii="Arial" w:hAnsi="Arial"/>
                  <w:b/>
                  <w:bCs/>
                  <w:noProof w:val="0"/>
                  <w:sz w:val="26"/>
                  <w:szCs w:val="26"/>
                  <w:rtl/>
                </w:rPr>
                <w:alias w:val="3151"/>
                <w:tag w:val="3151"/>
                <w:id w:val="1166218717"/>
                <w:placeholder>
                  <w:docPart w:val="278DEF44B65E42779D0DE68E079A485D"/>
                </w:placeholder>
                <w:text w:multiLine="1"/>
              </w:sdtPr>
              <w:sdtEndPr/>
              <w:sdtContent>
                <w:r w:rsidR="00AA0DCF">
                  <w:rPr>
                    <w:rFonts w:ascii="Arial" w:hAnsi="Arial" w:hint="cs"/>
                    <w:b/>
                    <w:bCs/>
                    <w:noProof w:val="0"/>
                    <w:sz w:val="26"/>
                    <w:szCs w:val="26"/>
                    <w:rtl/>
                  </w:rPr>
                  <w:t>פלונית</w:t>
                </w:r>
                <w:r w:rsidR="00606389">
                  <w:rPr>
                    <w:rFonts w:ascii="Arial" w:hAnsi="Arial"/>
                    <w:b/>
                    <w:bCs/>
                    <w:noProof w:val="0"/>
                    <w:sz w:val="26"/>
                    <w:szCs w:val="26"/>
                    <w:rtl/>
                  </w:rPr>
                  <w:br/>
                  <w:t xml:space="preserve">באמצעות ב"כ עו"ד טליה </w:t>
                </w:r>
                <w:proofErr w:type="spellStart"/>
                <w:r w:rsidR="00606389">
                  <w:rPr>
                    <w:rFonts w:ascii="Arial" w:hAnsi="Arial"/>
                    <w:b/>
                    <w:bCs/>
                    <w:noProof w:val="0"/>
                    <w:sz w:val="26"/>
                    <w:szCs w:val="26"/>
                    <w:rtl/>
                  </w:rPr>
                  <w:t>גיגי</w:t>
                </w:r>
                <w:proofErr w:type="spellEnd"/>
                <w:r w:rsidR="00606389">
                  <w:rPr>
                    <w:rFonts w:ascii="Arial" w:hAnsi="Arial"/>
                    <w:b/>
                    <w:bCs/>
                    <w:noProof w:val="0"/>
                    <w:sz w:val="26"/>
                    <w:szCs w:val="26"/>
                    <w:rtl/>
                  </w:rPr>
                  <w:t xml:space="preserve"> – </w:t>
                </w:r>
                <w:proofErr w:type="spellStart"/>
                <w:r w:rsidR="00606389">
                  <w:rPr>
                    <w:rFonts w:ascii="Arial" w:hAnsi="Arial"/>
                    <w:b/>
                    <w:bCs/>
                    <w:noProof w:val="0"/>
                    <w:sz w:val="26"/>
                    <w:szCs w:val="26"/>
                    <w:rtl/>
                  </w:rPr>
                  <w:t>אפוט</w:t>
                </w:r>
                <w:r w:rsidR="00606389">
                  <w:rPr>
                    <w:rFonts w:ascii="Arial" w:hAnsi="Arial" w:hint="cs"/>
                    <w:b/>
                    <w:bCs/>
                    <w:noProof w:val="0"/>
                    <w:sz w:val="26"/>
                    <w:szCs w:val="26"/>
                    <w:rtl/>
                  </w:rPr>
                  <w:t>רופה</w:t>
                </w:r>
                <w:proofErr w:type="spellEnd"/>
                <w:r w:rsidR="00606389">
                  <w:rPr>
                    <w:rFonts w:ascii="Arial" w:hAnsi="Arial" w:hint="cs"/>
                    <w:b/>
                    <w:bCs/>
                    <w:noProof w:val="0"/>
                    <w:sz w:val="26"/>
                    <w:szCs w:val="26"/>
                    <w:rtl/>
                  </w:rPr>
                  <w:t xml:space="preserve"> לדין</w:t>
                </w:r>
                <w:r w:rsidR="00606389">
                  <w:rPr>
                    <w:rFonts w:ascii="Arial" w:hAnsi="Arial"/>
                    <w:b/>
                    <w:bCs/>
                    <w:noProof w:val="0"/>
                    <w:sz w:val="26"/>
                    <w:szCs w:val="26"/>
                    <w:rtl/>
                  </w:rPr>
                  <w:br/>
                </w:r>
                <w:r w:rsidR="00606389">
                  <w:rPr>
                    <w:rFonts w:ascii="Arial" w:hAnsi="Arial" w:hint="cs"/>
                    <w:b/>
                    <w:bCs/>
                    <w:noProof w:val="0"/>
                    <w:sz w:val="26"/>
                    <w:szCs w:val="26"/>
                    <w:rtl/>
                  </w:rPr>
                  <w:t xml:space="preserve">מינוי ע"פ חוק הסיוע המשפטי, </w:t>
                </w:r>
                <w:proofErr w:type="spellStart"/>
                <w:r w:rsidR="00606389">
                  <w:rPr>
                    <w:rFonts w:ascii="Arial" w:hAnsi="Arial" w:hint="cs"/>
                    <w:b/>
                    <w:bCs/>
                    <w:noProof w:val="0"/>
                    <w:sz w:val="26"/>
                    <w:szCs w:val="26"/>
                    <w:rtl/>
                  </w:rPr>
                  <w:t>התשל"ב</w:t>
                </w:r>
                <w:proofErr w:type="spellEnd"/>
                <w:r w:rsidR="00606389">
                  <w:rPr>
                    <w:rFonts w:ascii="Arial" w:hAnsi="Arial" w:hint="cs"/>
                    <w:b/>
                    <w:bCs/>
                    <w:noProof w:val="0"/>
                    <w:sz w:val="26"/>
                    <w:szCs w:val="26"/>
                    <w:rtl/>
                  </w:rPr>
                  <w:t xml:space="preserve"> - 1972</w:t>
                </w:r>
              </w:sdtContent>
            </w:sdt>
          </w:p>
        </w:tc>
      </w:tr>
      <w:tr w:rsidR="00606389" w:rsidTr="00516389">
        <w:trPr>
          <w:jc w:val="center"/>
        </w:trPr>
        <w:tc>
          <w:tcPr>
            <w:tcW w:w="8820" w:type="dxa"/>
            <w:gridSpan w:val="3"/>
          </w:tcPr>
          <w:p w:rsidR="00606389" w:rsidRDefault="00606389" w:rsidP="00516389">
            <w:pPr>
              <w:suppressLineNumbers/>
              <w:rPr>
                <w:rFonts w:ascii="Arial" w:hAnsi="Arial"/>
                <w:b/>
                <w:bCs/>
                <w:noProof w:val="0"/>
                <w:sz w:val="26"/>
                <w:szCs w:val="26"/>
                <w:rtl/>
              </w:rPr>
            </w:pPr>
          </w:p>
          <w:p w:rsidR="00606389" w:rsidRDefault="00606389" w:rsidP="00516389">
            <w:pPr>
              <w:suppressLineNumbers/>
              <w:jc w:val="center"/>
              <w:rPr>
                <w:rFonts w:ascii="Arial" w:hAnsi="Arial"/>
                <w:b/>
                <w:bCs/>
                <w:noProof w:val="0"/>
                <w:sz w:val="26"/>
                <w:szCs w:val="26"/>
              </w:rPr>
            </w:pPr>
          </w:p>
        </w:tc>
      </w:tr>
      <w:tr w:rsidR="00606389" w:rsidTr="00516389">
        <w:trPr>
          <w:jc w:val="center"/>
        </w:trPr>
        <w:tc>
          <w:tcPr>
            <w:tcW w:w="3249" w:type="dxa"/>
            <w:gridSpan w:val="2"/>
          </w:tcPr>
          <w:p w:rsidR="00606389" w:rsidRDefault="00F6524F" w:rsidP="00516389">
            <w:pPr>
              <w:suppressLineNumbers/>
              <w:rPr>
                <w:rFonts w:ascii="Arial" w:hAnsi="Arial"/>
                <w:b/>
                <w:bCs/>
                <w:noProof w:val="0"/>
                <w:sz w:val="26"/>
                <w:szCs w:val="26"/>
              </w:rPr>
            </w:pPr>
            <w:sdt>
              <w:sdtPr>
                <w:rPr>
                  <w:rtl/>
                </w:rPr>
                <w:alias w:val="1184"/>
                <w:tag w:val="1184"/>
                <w:id w:val="-340621022"/>
                <w:text w:multiLine="1"/>
              </w:sdtPr>
              <w:sdtEndPr/>
              <w:sdtContent>
                <w:r w:rsidR="00606389">
                  <w:rPr>
                    <w:rFonts w:ascii="Arial" w:hAnsi="Arial" w:hint="cs"/>
                    <w:b/>
                    <w:bCs/>
                    <w:noProof w:val="0"/>
                    <w:sz w:val="26"/>
                    <w:szCs w:val="26"/>
                    <w:rtl/>
                  </w:rPr>
                  <w:t>המשיבים</w:t>
                </w:r>
              </w:sdtContent>
            </w:sdt>
          </w:p>
        </w:tc>
        <w:tc>
          <w:tcPr>
            <w:tcW w:w="5571" w:type="dxa"/>
          </w:tcPr>
          <w:p w:rsidR="00606389" w:rsidRPr="00CD516B" w:rsidRDefault="00F6524F" w:rsidP="00AA0DCF">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606389">
                  <w:rPr>
                    <w:rFonts w:ascii="Arial" w:hAnsi="Arial"/>
                    <w:b/>
                    <w:bCs/>
                    <w:noProof w:val="0"/>
                    <w:sz w:val="26"/>
                    <w:szCs w:val="26"/>
                    <w:rtl/>
                  </w:rPr>
                  <w:t>1</w:t>
                </w:r>
              </w:sdtContent>
            </w:sdt>
            <w:r w:rsidR="00606389">
              <w:rPr>
                <w:rFonts w:ascii="Arial" w:hAnsi="Arial"/>
                <w:b/>
                <w:bCs/>
                <w:noProof w:val="0"/>
                <w:sz w:val="26"/>
                <w:szCs w:val="26"/>
                <w:rtl/>
              </w:rPr>
              <w:t>.</w:t>
            </w:r>
            <w:r w:rsidR="00606389">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5A6AAFA9CB2E4700B2DD98C375783F18"/>
                </w:placeholder>
                <w:text w:multiLine="1"/>
              </w:sdtPr>
              <w:sdtEndPr/>
              <w:sdtContent>
                <w:r w:rsidR="00AA0DCF">
                  <w:rPr>
                    <w:rFonts w:ascii="Arial" w:hAnsi="Arial" w:hint="cs"/>
                    <w:b/>
                    <w:bCs/>
                    <w:noProof w:val="0"/>
                    <w:sz w:val="26"/>
                    <w:szCs w:val="26"/>
                    <w:rtl/>
                  </w:rPr>
                  <w:t>פלונית</w:t>
                </w:r>
              </w:sdtContent>
            </w:sdt>
          </w:p>
          <w:p w:rsidR="00606389" w:rsidRPr="00CD516B" w:rsidRDefault="00F6524F" w:rsidP="00AA0DCF">
            <w:pPr>
              <w:suppressLineNumbers/>
              <w:rPr>
                <w:rFonts w:ascii="Arial" w:hAnsi="Arial"/>
                <w:b/>
                <w:bCs/>
                <w:noProof w:val="0"/>
                <w:sz w:val="26"/>
                <w:szCs w:val="26"/>
                <w:rtl/>
              </w:rPr>
            </w:pPr>
            <w:sdt>
              <w:sdtPr>
                <w:rPr>
                  <w:rFonts w:ascii="Arial" w:hAnsi="Arial"/>
                  <w:b/>
                  <w:bCs/>
                  <w:noProof w:val="0"/>
                  <w:sz w:val="26"/>
                  <w:szCs w:val="26"/>
                  <w:rtl/>
                </w:rPr>
                <w:alias w:val="1571"/>
                <w:tag w:val="1571"/>
                <w:id w:val="-1715337065"/>
                <w:text w:multiLine="1"/>
              </w:sdtPr>
              <w:sdtEndPr/>
              <w:sdtContent>
                <w:r w:rsidR="00606389">
                  <w:rPr>
                    <w:rFonts w:ascii="Arial" w:hAnsi="Arial"/>
                    <w:b/>
                    <w:bCs/>
                    <w:noProof w:val="0"/>
                    <w:sz w:val="26"/>
                    <w:szCs w:val="26"/>
                    <w:rtl/>
                  </w:rPr>
                  <w:t>2</w:t>
                </w:r>
              </w:sdtContent>
            </w:sdt>
            <w:r w:rsidR="00606389">
              <w:rPr>
                <w:rFonts w:ascii="Arial" w:hAnsi="Arial"/>
                <w:b/>
                <w:bCs/>
                <w:noProof w:val="0"/>
                <w:sz w:val="26"/>
                <w:szCs w:val="26"/>
                <w:rtl/>
              </w:rPr>
              <w:t>.</w:t>
            </w:r>
            <w:r w:rsidR="00606389">
              <w:rPr>
                <w:rFonts w:ascii="Arial" w:hAnsi="Arial" w:hint="cs"/>
                <w:b/>
                <w:bCs/>
                <w:noProof w:val="0"/>
                <w:sz w:val="26"/>
                <w:szCs w:val="26"/>
                <w:rtl/>
              </w:rPr>
              <w:t xml:space="preserve"> </w:t>
            </w:r>
            <w:sdt>
              <w:sdtPr>
                <w:rPr>
                  <w:rFonts w:ascii="Arial" w:hAnsi="Arial"/>
                  <w:b/>
                  <w:bCs/>
                  <w:noProof w:val="0"/>
                  <w:sz w:val="26"/>
                  <w:szCs w:val="26"/>
                  <w:rtl/>
                </w:rPr>
                <w:alias w:val="3152"/>
                <w:tag w:val="3152"/>
                <w:id w:val="578024778"/>
                <w:placeholder>
                  <w:docPart w:val="5A6AAFA9CB2E4700B2DD98C375783F18"/>
                </w:placeholder>
                <w:text w:multiLine="1"/>
              </w:sdtPr>
              <w:sdtEndPr/>
              <w:sdtContent>
                <w:r w:rsidR="00AA0DCF">
                  <w:rPr>
                    <w:rFonts w:ascii="Arial" w:hAnsi="Arial" w:hint="cs"/>
                    <w:b/>
                    <w:bCs/>
                    <w:noProof w:val="0"/>
                    <w:sz w:val="26"/>
                    <w:szCs w:val="26"/>
                    <w:rtl/>
                  </w:rPr>
                  <w:t>פלונית</w:t>
                </w:r>
                <w:r w:rsidR="00606389">
                  <w:rPr>
                    <w:rFonts w:ascii="Arial" w:hAnsi="Arial"/>
                    <w:b/>
                    <w:bCs/>
                    <w:noProof w:val="0"/>
                    <w:sz w:val="26"/>
                    <w:szCs w:val="26"/>
                    <w:rtl/>
                  </w:rPr>
                  <w:br/>
                </w:r>
                <w:r w:rsidR="00606389">
                  <w:rPr>
                    <w:rFonts w:ascii="Arial" w:hAnsi="Arial" w:hint="cs"/>
                    <w:b/>
                    <w:bCs/>
                    <w:noProof w:val="0"/>
                    <w:sz w:val="26"/>
                    <w:szCs w:val="26"/>
                    <w:rtl/>
                  </w:rPr>
                  <w:t>שתיהן באמצעות ב"כ עו"ד חביב עמר</w:t>
                </w:r>
                <w:r w:rsidR="00606389">
                  <w:rPr>
                    <w:rFonts w:ascii="Arial" w:hAnsi="Arial"/>
                    <w:b/>
                    <w:bCs/>
                    <w:noProof w:val="0"/>
                    <w:sz w:val="26"/>
                    <w:szCs w:val="26"/>
                    <w:rtl/>
                  </w:rPr>
                  <w:br/>
                </w:r>
              </w:sdtContent>
            </w:sdt>
          </w:p>
          <w:p w:rsidR="00606389" w:rsidRPr="00CD516B" w:rsidRDefault="00F6524F" w:rsidP="00AA0DCF">
            <w:pPr>
              <w:suppressLineNumbers/>
              <w:rPr>
                <w:rFonts w:ascii="Arial" w:hAnsi="Arial"/>
                <w:b/>
                <w:bCs/>
                <w:noProof w:val="0"/>
                <w:sz w:val="26"/>
                <w:szCs w:val="26"/>
                <w:rtl/>
              </w:rPr>
            </w:pPr>
            <w:sdt>
              <w:sdtPr>
                <w:rPr>
                  <w:rFonts w:ascii="Arial" w:hAnsi="Arial"/>
                  <w:b/>
                  <w:bCs/>
                  <w:noProof w:val="0"/>
                  <w:sz w:val="26"/>
                  <w:szCs w:val="26"/>
                  <w:rtl/>
                </w:rPr>
                <w:alias w:val="1571"/>
                <w:tag w:val="1571"/>
                <w:id w:val="1805584263"/>
                <w:text w:multiLine="1"/>
              </w:sdtPr>
              <w:sdtEndPr/>
              <w:sdtContent>
                <w:r w:rsidR="00606389">
                  <w:rPr>
                    <w:rFonts w:ascii="Arial" w:hAnsi="Arial"/>
                    <w:b/>
                    <w:bCs/>
                    <w:noProof w:val="0"/>
                    <w:sz w:val="26"/>
                    <w:szCs w:val="26"/>
                    <w:rtl/>
                  </w:rPr>
                  <w:t>3</w:t>
                </w:r>
              </w:sdtContent>
            </w:sdt>
            <w:r w:rsidR="00606389">
              <w:rPr>
                <w:rFonts w:ascii="Arial" w:hAnsi="Arial"/>
                <w:b/>
                <w:bCs/>
                <w:noProof w:val="0"/>
                <w:sz w:val="26"/>
                <w:szCs w:val="26"/>
                <w:rtl/>
              </w:rPr>
              <w:t>.</w:t>
            </w:r>
            <w:r w:rsidR="00606389">
              <w:rPr>
                <w:rFonts w:ascii="Arial" w:hAnsi="Arial" w:hint="cs"/>
                <w:b/>
                <w:bCs/>
                <w:noProof w:val="0"/>
                <w:sz w:val="26"/>
                <w:szCs w:val="26"/>
                <w:rtl/>
              </w:rPr>
              <w:t xml:space="preserve"> </w:t>
            </w:r>
            <w:sdt>
              <w:sdtPr>
                <w:rPr>
                  <w:rFonts w:ascii="Arial" w:hAnsi="Arial"/>
                  <w:b/>
                  <w:bCs/>
                  <w:noProof w:val="0"/>
                  <w:sz w:val="26"/>
                  <w:szCs w:val="26"/>
                  <w:rtl/>
                </w:rPr>
                <w:alias w:val="3152"/>
                <w:tag w:val="3152"/>
                <w:id w:val="-825974809"/>
                <w:placeholder>
                  <w:docPart w:val="5A6AAFA9CB2E4700B2DD98C375783F18"/>
                </w:placeholder>
                <w:text w:multiLine="1"/>
              </w:sdtPr>
              <w:sdtEndPr/>
              <w:sdtContent>
                <w:r w:rsidR="00AA0DCF">
                  <w:rPr>
                    <w:rFonts w:ascii="Arial" w:hAnsi="Arial" w:hint="cs"/>
                    <w:b/>
                    <w:bCs/>
                    <w:noProof w:val="0"/>
                    <w:sz w:val="26"/>
                    <w:szCs w:val="26"/>
                    <w:rtl/>
                  </w:rPr>
                  <w:t>פלונית</w:t>
                </w:r>
                <w:r w:rsidR="00606389">
                  <w:rPr>
                    <w:rFonts w:ascii="Arial" w:hAnsi="Arial"/>
                    <w:b/>
                    <w:bCs/>
                    <w:noProof w:val="0"/>
                    <w:sz w:val="26"/>
                    <w:szCs w:val="26"/>
                    <w:rtl/>
                  </w:rPr>
                  <w:br/>
                </w:r>
                <w:r w:rsidR="00606389">
                  <w:rPr>
                    <w:rFonts w:ascii="Arial" w:hAnsi="Arial" w:hint="cs"/>
                    <w:b/>
                    <w:bCs/>
                    <w:noProof w:val="0"/>
                    <w:sz w:val="26"/>
                    <w:szCs w:val="26"/>
                    <w:rtl/>
                  </w:rPr>
                  <w:t xml:space="preserve">באמצעות ב"כ עו"ד </w:t>
                </w:r>
                <w:proofErr w:type="spellStart"/>
                <w:r w:rsidR="00606389">
                  <w:rPr>
                    <w:rFonts w:ascii="Arial" w:hAnsi="Arial" w:hint="cs"/>
                    <w:b/>
                    <w:bCs/>
                    <w:noProof w:val="0"/>
                    <w:sz w:val="26"/>
                    <w:szCs w:val="26"/>
                    <w:rtl/>
                  </w:rPr>
                  <w:t>איהאב</w:t>
                </w:r>
                <w:proofErr w:type="spellEnd"/>
                <w:r w:rsidR="00606389">
                  <w:rPr>
                    <w:rFonts w:ascii="Arial" w:hAnsi="Arial" w:hint="cs"/>
                    <w:b/>
                    <w:bCs/>
                    <w:noProof w:val="0"/>
                    <w:sz w:val="26"/>
                    <w:szCs w:val="26"/>
                    <w:rtl/>
                  </w:rPr>
                  <w:t xml:space="preserve"> </w:t>
                </w:r>
                <w:proofErr w:type="spellStart"/>
                <w:r w:rsidR="00606389">
                  <w:rPr>
                    <w:rFonts w:ascii="Arial" w:hAnsi="Arial" w:hint="cs"/>
                    <w:b/>
                    <w:bCs/>
                    <w:noProof w:val="0"/>
                    <w:sz w:val="26"/>
                    <w:szCs w:val="26"/>
                    <w:rtl/>
                  </w:rPr>
                  <w:t>סח'ניני</w:t>
                </w:r>
                <w:proofErr w:type="spellEnd"/>
              </w:sdtContent>
            </w:sdt>
          </w:p>
          <w:p w:rsidR="00606389" w:rsidRPr="00CD516B" w:rsidRDefault="00F6524F" w:rsidP="00AA0DCF">
            <w:pPr>
              <w:suppressLineNumbers/>
              <w:rPr>
                <w:rFonts w:ascii="Arial" w:hAnsi="Arial"/>
                <w:b/>
                <w:bCs/>
                <w:noProof w:val="0"/>
                <w:sz w:val="26"/>
                <w:szCs w:val="26"/>
                <w:rtl/>
              </w:rPr>
            </w:pPr>
            <w:sdt>
              <w:sdtPr>
                <w:rPr>
                  <w:rFonts w:ascii="Arial" w:hAnsi="Arial"/>
                  <w:b/>
                  <w:bCs/>
                  <w:noProof w:val="0"/>
                  <w:sz w:val="26"/>
                  <w:szCs w:val="26"/>
                  <w:rtl/>
                </w:rPr>
                <w:alias w:val="1571"/>
                <w:tag w:val="1571"/>
                <w:id w:val="-966738805"/>
                <w:text w:multiLine="1"/>
              </w:sdtPr>
              <w:sdtEndPr/>
              <w:sdtContent>
                <w:r w:rsidR="00606389">
                  <w:rPr>
                    <w:rFonts w:ascii="Arial" w:hAnsi="Arial"/>
                    <w:b/>
                    <w:bCs/>
                    <w:noProof w:val="0"/>
                    <w:sz w:val="26"/>
                    <w:szCs w:val="26"/>
                    <w:rtl/>
                  </w:rPr>
                  <w:t>4</w:t>
                </w:r>
              </w:sdtContent>
            </w:sdt>
            <w:r w:rsidR="00606389">
              <w:rPr>
                <w:rFonts w:ascii="Arial" w:hAnsi="Arial"/>
                <w:b/>
                <w:bCs/>
                <w:noProof w:val="0"/>
                <w:sz w:val="26"/>
                <w:szCs w:val="26"/>
                <w:rtl/>
              </w:rPr>
              <w:t>.</w:t>
            </w:r>
            <w:r w:rsidR="00606389">
              <w:rPr>
                <w:rFonts w:ascii="Arial" w:hAnsi="Arial" w:hint="cs"/>
                <w:b/>
                <w:bCs/>
                <w:noProof w:val="0"/>
                <w:sz w:val="26"/>
                <w:szCs w:val="26"/>
                <w:rtl/>
              </w:rPr>
              <w:t xml:space="preserve"> </w:t>
            </w:r>
            <w:sdt>
              <w:sdtPr>
                <w:rPr>
                  <w:rFonts w:ascii="Arial" w:hAnsi="Arial"/>
                  <w:b/>
                  <w:bCs/>
                  <w:noProof w:val="0"/>
                  <w:sz w:val="26"/>
                  <w:szCs w:val="26"/>
                  <w:rtl/>
                </w:rPr>
                <w:alias w:val="3152"/>
                <w:tag w:val="3152"/>
                <w:id w:val="2140524963"/>
                <w:placeholder>
                  <w:docPart w:val="5A6AAFA9CB2E4700B2DD98C375783F18"/>
                </w:placeholder>
                <w:text w:multiLine="1"/>
              </w:sdtPr>
              <w:sdtEndPr/>
              <w:sdtContent>
                <w:r w:rsidR="00AA0DCF">
                  <w:rPr>
                    <w:rFonts w:ascii="Arial" w:hAnsi="Arial" w:hint="cs"/>
                    <w:b/>
                    <w:bCs/>
                    <w:noProof w:val="0"/>
                    <w:sz w:val="26"/>
                    <w:szCs w:val="26"/>
                    <w:rtl/>
                  </w:rPr>
                  <w:t>אלמוני</w:t>
                </w:r>
              </w:sdtContent>
            </w:sdt>
          </w:p>
          <w:p w:rsidR="00606389" w:rsidRPr="00CD516B" w:rsidRDefault="00F6524F" w:rsidP="00AA0DCF">
            <w:pPr>
              <w:suppressLineNumbers/>
              <w:rPr>
                <w:rFonts w:ascii="Arial" w:hAnsi="Arial"/>
                <w:b/>
                <w:bCs/>
                <w:noProof w:val="0"/>
                <w:sz w:val="26"/>
                <w:szCs w:val="26"/>
                <w:rtl/>
              </w:rPr>
            </w:pPr>
            <w:sdt>
              <w:sdtPr>
                <w:rPr>
                  <w:rFonts w:ascii="Arial" w:hAnsi="Arial"/>
                  <w:b/>
                  <w:bCs/>
                  <w:noProof w:val="0"/>
                  <w:sz w:val="26"/>
                  <w:szCs w:val="26"/>
                  <w:rtl/>
                </w:rPr>
                <w:alias w:val="1571"/>
                <w:tag w:val="1571"/>
                <w:id w:val="2120641208"/>
                <w:text w:multiLine="1"/>
              </w:sdtPr>
              <w:sdtEndPr/>
              <w:sdtContent>
                <w:r w:rsidR="00606389">
                  <w:rPr>
                    <w:rFonts w:ascii="Arial" w:hAnsi="Arial"/>
                    <w:b/>
                    <w:bCs/>
                    <w:noProof w:val="0"/>
                    <w:sz w:val="26"/>
                    <w:szCs w:val="26"/>
                    <w:rtl/>
                  </w:rPr>
                  <w:t>5</w:t>
                </w:r>
              </w:sdtContent>
            </w:sdt>
            <w:r w:rsidR="00606389">
              <w:rPr>
                <w:rFonts w:ascii="Arial" w:hAnsi="Arial"/>
                <w:b/>
                <w:bCs/>
                <w:noProof w:val="0"/>
                <w:sz w:val="26"/>
                <w:szCs w:val="26"/>
                <w:rtl/>
              </w:rPr>
              <w:t>.</w:t>
            </w:r>
            <w:r w:rsidR="00606389">
              <w:rPr>
                <w:rFonts w:ascii="Arial" w:hAnsi="Arial" w:hint="cs"/>
                <w:b/>
                <w:bCs/>
                <w:noProof w:val="0"/>
                <w:sz w:val="26"/>
                <w:szCs w:val="26"/>
                <w:rtl/>
              </w:rPr>
              <w:t xml:space="preserve"> </w:t>
            </w:r>
            <w:sdt>
              <w:sdtPr>
                <w:rPr>
                  <w:rFonts w:ascii="Arial" w:hAnsi="Arial"/>
                  <w:b/>
                  <w:bCs/>
                  <w:noProof w:val="0"/>
                  <w:sz w:val="26"/>
                  <w:szCs w:val="26"/>
                  <w:rtl/>
                </w:rPr>
                <w:alias w:val="3152"/>
                <w:tag w:val="3152"/>
                <w:id w:val="-1734386477"/>
                <w:placeholder>
                  <w:docPart w:val="5A6AAFA9CB2E4700B2DD98C375783F18"/>
                </w:placeholder>
                <w:text w:multiLine="1"/>
              </w:sdtPr>
              <w:sdtEndPr/>
              <w:sdtContent>
                <w:r w:rsidR="00AA0DCF">
                  <w:rPr>
                    <w:rFonts w:ascii="Arial" w:hAnsi="Arial" w:hint="cs"/>
                    <w:b/>
                    <w:bCs/>
                    <w:noProof w:val="0"/>
                    <w:sz w:val="26"/>
                    <w:szCs w:val="26"/>
                    <w:rtl/>
                  </w:rPr>
                  <w:t>אלמוני</w:t>
                </w:r>
              </w:sdtContent>
            </w:sdt>
          </w:p>
          <w:p w:rsidR="00606389" w:rsidRPr="00CD516B" w:rsidRDefault="00F6524F" w:rsidP="00AA0DCF">
            <w:pPr>
              <w:suppressLineNumbers/>
              <w:rPr>
                <w:rFonts w:ascii="Arial" w:hAnsi="Arial"/>
                <w:b/>
                <w:bCs/>
                <w:noProof w:val="0"/>
                <w:sz w:val="26"/>
                <w:szCs w:val="26"/>
                <w:rtl/>
              </w:rPr>
            </w:pPr>
            <w:sdt>
              <w:sdtPr>
                <w:rPr>
                  <w:rFonts w:ascii="Arial" w:hAnsi="Arial"/>
                  <w:b/>
                  <w:bCs/>
                  <w:noProof w:val="0"/>
                  <w:sz w:val="26"/>
                  <w:szCs w:val="26"/>
                  <w:rtl/>
                </w:rPr>
                <w:alias w:val="1571"/>
                <w:tag w:val="1571"/>
                <w:id w:val="-45378775"/>
                <w:text w:multiLine="1"/>
              </w:sdtPr>
              <w:sdtEndPr/>
              <w:sdtContent>
                <w:r w:rsidR="00606389">
                  <w:rPr>
                    <w:rFonts w:ascii="Arial" w:hAnsi="Arial"/>
                    <w:b/>
                    <w:bCs/>
                    <w:noProof w:val="0"/>
                    <w:sz w:val="26"/>
                    <w:szCs w:val="26"/>
                    <w:rtl/>
                  </w:rPr>
                  <w:t>6</w:t>
                </w:r>
              </w:sdtContent>
            </w:sdt>
            <w:r w:rsidR="00606389">
              <w:rPr>
                <w:rFonts w:ascii="Arial" w:hAnsi="Arial"/>
                <w:b/>
                <w:bCs/>
                <w:noProof w:val="0"/>
                <w:sz w:val="26"/>
                <w:szCs w:val="26"/>
                <w:rtl/>
              </w:rPr>
              <w:t>.</w:t>
            </w:r>
            <w:r w:rsidR="00606389">
              <w:rPr>
                <w:rFonts w:ascii="Arial" w:hAnsi="Arial" w:hint="cs"/>
                <w:b/>
                <w:bCs/>
                <w:noProof w:val="0"/>
                <w:sz w:val="26"/>
                <w:szCs w:val="26"/>
                <w:rtl/>
              </w:rPr>
              <w:t xml:space="preserve"> </w:t>
            </w:r>
            <w:sdt>
              <w:sdtPr>
                <w:rPr>
                  <w:rFonts w:ascii="Arial" w:hAnsi="Arial"/>
                  <w:b/>
                  <w:bCs/>
                  <w:noProof w:val="0"/>
                  <w:sz w:val="26"/>
                  <w:szCs w:val="26"/>
                  <w:rtl/>
                </w:rPr>
                <w:alias w:val="3152"/>
                <w:tag w:val="3152"/>
                <w:id w:val="1610546180"/>
                <w:placeholder>
                  <w:docPart w:val="5A6AAFA9CB2E4700B2DD98C375783F18"/>
                </w:placeholder>
                <w:text w:multiLine="1"/>
              </w:sdtPr>
              <w:sdtEndPr/>
              <w:sdtContent>
                <w:r w:rsidR="00606389">
                  <w:rPr>
                    <w:rFonts w:ascii="Arial" w:hAnsi="Arial"/>
                    <w:b/>
                    <w:bCs/>
                    <w:noProof w:val="0"/>
                    <w:sz w:val="26"/>
                    <w:szCs w:val="26"/>
                    <w:rtl/>
                  </w:rPr>
                  <w:t xml:space="preserve">משרד הרווחה </w:t>
                </w:r>
                <w:r w:rsidR="00AA0DCF">
                  <w:rPr>
                    <w:rFonts w:ascii="Arial" w:hAnsi="Arial" w:hint="cs"/>
                    <w:b/>
                    <w:bCs/>
                    <w:noProof w:val="0"/>
                    <w:sz w:val="26"/>
                    <w:szCs w:val="26"/>
                    <w:rtl/>
                  </w:rPr>
                  <w:t>והביטחון החברתי</w:t>
                </w:r>
              </w:sdtContent>
            </w:sdt>
          </w:p>
        </w:tc>
      </w:tr>
      <w:tr w:rsidR="00606389" w:rsidTr="00516389">
        <w:trPr>
          <w:jc w:val="center"/>
        </w:trPr>
        <w:tc>
          <w:tcPr>
            <w:tcW w:w="8820" w:type="dxa"/>
            <w:gridSpan w:val="3"/>
          </w:tcPr>
          <w:p w:rsidR="00606389" w:rsidRDefault="00606389" w:rsidP="00516389">
            <w:pPr>
              <w:suppressLineNumbers/>
            </w:pPr>
          </w:p>
          <w:p w:rsidR="00606389" w:rsidRDefault="00606389" w:rsidP="00516389">
            <w:pPr>
              <w:suppressLineNumbers/>
              <w:rPr>
                <w:rtl/>
              </w:rPr>
            </w:pPr>
          </w:p>
          <w:p w:rsidR="00606389" w:rsidRDefault="00606389" w:rsidP="00516389">
            <w:pPr>
              <w:suppressLineNumbers/>
              <w:rPr>
                <w:rtl/>
              </w:rPr>
            </w:pPr>
          </w:p>
        </w:tc>
      </w:tr>
    </w:tbl>
    <w:p w:rsidR="00606389" w:rsidRDefault="00606389" w:rsidP="00606389">
      <w:pPr>
        <w:suppressLineNumbers/>
        <w:rPr>
          <w:rtl/>
        </w:rPr>
      </w:pPr>
    </w:p>
    <w:tbl>
      <w:tblPr>
        <w:tblStyle w:val="a3"/>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606389" w:rsidRPr="00DE1E7D" w:rsidTr="00516389">
        <w:trPr>
          <w:jc w:val="center"/>
        </w:trPr>
        <w:tc>
          <w:tcPr>
            <w:tcW w:w="9036" w:type="dxa"/>
          </w:tcPr>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06389" w:rsidRPr="00D44968" w:rsidTr="00516389">
              <w:trPr>
                <w:jc w:val="center"/>
              </w:trPr>
              <w:tc>
                <w:tcPr>
                  <w:tcW w:w="8820" w:type="dxa"/>
                </w:tcPr>
                <w:p w:rsidR="00606389" w:rsidRPr="004473A2" w:rsidRDefault="00606389" w:rsidP="00516389">
                  <w:pPr>
                    <w:bidi w:val="0"/>
                    <w:jc w:val="center"/>
                    <w:rPr>
                      <w:rFonts w:ascii="Arial" w:hAnsi="Arial"/>
                      <w:b/>
                      <w:bCs/>
                      <w:noProof w:val="0"/>
                      <w:sz w:val="32"/>
                      <w:szCs w:val="32"/>
                      <w:u w:val="single"/>
                    </w:rPr>
                  </w:pPr>
                  <w:r w:rsidRPr="004473A2">
                    <w:rPr>
                      <w:rFonts w:ascii="Arial" w:hAnsi="Arial" w:hint="cs"/>
                      <w:b/>
                      <w:bCs/>
                      <w:noProof w:val="0"/>
                      <w:sz w:val="32"/>
                      <w:szCs w:val="32"/>
                      <w:u w:val="single"/>
                      <w:rtl/>
                    </w:rPr>
                    <w:t>החלטה</w:t>
                  </w:r>
                </w:p>
                <w:p w:rsidR="00606389" w:rsidRDefault="00606389" w:rsidP="00516389">
                  <w:pPr>
                    <w:bidi w:val="0"/>
                    <w:jc w:val="center"/>
                    <w:rPr>
                      <w:rFonts w:ascii="Arial" w:hAnsi="Arial"/>
                      <w:b/>
                      <w:bCs/>
                      <w:noProof w:val="0"/>
                      <w:sz w:val="28"/>
                      <w:szCs w:val="28"/>
                      <w:u w:val="single"/>
                    </w:rPr>
                  </w:pPr>
                </w:p>
                <w:p w:rsidR="00606389" w:rsidRDefault="00606389" w:rsidP="00516389">
                  <w:pPr>
                    <w:suppressLineNumbers/>
                    <w:spacing w:line="360" w:lineRule="auto"/>
                    <w:jc w:val="both"/>
                    <w:rPr>
                      <w:b/>
                      <w:bCs/>
                      <w:rtl/>
                    </w:rPr>
                  </w:pPr>
                  <w:r>
                    <w:rPr>
                      <w:rFonts w:hint="cs"/>
                      <w:b/>
                      <w:bCs/>
                      <w:rtl/>
                    </w:rPr>
                    <w:t xml:space="preserve">היש להתערב בהחלטת בית המשפט לענייני משפחה על פיה מונו, זמנית, ילדי המבקשת כאפוטרופסים לכלל ענייניה, אם לאו </w:t>
                  </w:r>
                  <w:r>
                    <w:rPr>
                      <w:b/>
                      <w:bCs/>
                      <w:rtl/>
                    </w:rPr>
                    <w:t>–</w:t>
                  </w:r>
                  <w:r>
                    <w:rPr>
                      <w:rFonts w:hint="cs"/>
                      <w:b/>
                      <w:bCs/>
                      <w:rtl/>
                    </w:rPr>
                    <w:t xml:space="preserve"> זוהי השאלה שבלב ההחלטה שלפנינו. </w:t>
                  </w:r>
                </w:p>
                <w:p w:rsidR="00606389" w:rsidRPr="00D44968" w:rsidRDefault="00606389" w:rsidP="00516389">
                  <w:pPr>
                    <w:bidi w:val="0"/>
                    <w:jc w:val="center"/>
                    <w:rPr>
                      <w:rFonts w:ascii="Arial" w:hAnsi="Arial"/>
                      <w:b/>
                      <w:bCs/>
                      <w:noProof w:val="0"/>
                      <w:sz w:val="28"/>
                      <w:szCs w:val="28"/>
                      <w:u w:val="single"/>
                    </w:rPr>
                  </w:pPr>
                </w:p>
              </w:tc>
            </w:tr>
          </w:tbl>
          <w:p w:rsidR="00606389" w:rsidRPr="00D44968" w:rsidRDefault="00606389" w:rsidP="00516389">
            <w:pPr>
              <w:bidi w:val="0"/>
              <w:jc w:val="center"/>
              <w:rPr>
                <w:rFonts w:ascii="Arial" w:hAnsi="Arial"/>
                <w:b/>
                <w:bCs/>
                <w:noProof w:val="0"/>
                <w:sz w:val="28"/>
                <w:szCs w:val="28"/>
                <w:u w:val="single"/>
              </w:rPr>
            </w:pPr>
          </w:p>
        </w:tc>
      </w:tr>
    </w:tbl>
    <w:p w:rsidR="00606389" w:rsidRDefault="00606389" w:rsidP="00606389">
      <w:pPr>
        <w:pStyle w:val="a4"/>
        <w:numPr>
          <w:ilvl w:val="0"/>
          <w:numId w:val="1"/>
        </w:numPr>
        <w:spacing w:line="360" w:lineRule="auto"/>
        <w:jc w:val="both"/>
        <w:rPr>
          <w:rFonts w:ascii="Arial" w:hAnsi="Arial"/>
          <w:noProof w:val="0"/>
        </w:rPr>
      </w:pPr>
      <w:bookmarkStart w:id="1" w:name="NGCSBookmark"/>
      <w:bookmarkEnd w:id="1"/>
      <w:r w:rsidRPr="000C1532">
        <w:rPr>
          <w:rFonts w:ascii="Arial" w:hAnsi="Arial" w:hint="cs"/>
          <w:noProof w:val="0"/>
          <w:rtl/>
        </w:rPr>
        <w:t xml:space="preserve">מונחת לפניי בקשת רשות ערעור על החלטת בית המשפט לענייני משפחה באשדוד (כב' השופט רמי </w:t>
      </w:r>
      <w:proofErr w:type="spellStart"/>
      <w:r w:rsidRPr="000C1532">
        <w:rPr>
          <w:rFonts w:ascii="Arial" w:hAnsi="Arial" w:hint="cs"/>
          <w:noProof w:val="0"/>
          <w:rtl/>
        </w:rPr>
        <w:t>בז'ה</w:t>
      </w:r>
      <w:proofErr w:type="spellEnd"/>
      <w:r w:rsidRPr="000C1532">
        <w:rPr>
          <w:rFonts w:ascii="Arial" w:hAnsi="Arial" w:hint="cs"/>
          <w:noProof w:val="0"/>
          <w:rtl/>
        </w:rPr>
        <w:t xml:space="preserve">) מיום 30.05.2023, שניתנה בתיק </w:t>
      </w:r>
      <w:proofErr w:type="spellStart"/>
      <w:r w:rsidRPr="000C1532">
        <w:rPr>
          <w:rFonts w:ascii="Arial" w:hAnsi="Arial" w:hint="cs"/>
          <w:noProof w:val="0"/>
          <w:rtl/>
        </w:rPr>
        <w:t>א"פ</w:t>
      </w:r>
      <w:proofErr w:type="spellEnd"/>
      <w:r w:rsidRPr="000C1532">
        <w:rPr>
          <w:rFonts w:ascii="Arial" w:hAnsi="Arial" w:hint="cs"/>
          <w:noProof w:val="0"/>
          <w:rtl/>
        </w:rPr>
        <w:t xml:space="preserve"> 50805-10-22 בתום דיון שהתקיים לפניו בנוכחות הצדדים, עו"ס המשפחה ועו"ס לסדרי דין, בגדרה </w:t>
      </w:r>
      <w:r>
        <w:rPr>
          <w:rFonts w:ascii="Arial" w:hAnsi="Arial" w:hint="cs"/>
          <w:noProof w:val="0"/>
          <w:rtl/>
        </w:rPr>
        <w:t xml:space="preserve">הוא </w:t>
      </w:r>
      <w:r w:rsidRPr="000C1532">
        <w:rPr>
          <w:rFonts w:ascii="Arial" w:hAnsi="Arial" w:hint="cs"/>
          <w:noProof w:val="0"/>
          <w:rtl/>
        </w:rPr>
        <w:t xml:space="preserve">הורה על מינוי ילדי המבקשת- המשיבה 3 והמשיבים 4 ו </w:t>
      </w:r>
      <w:r w:rsidRPr="000C1532">
        <w:rPr>
          <w:rFonts w:ascii="Arial" w:hAnsi="Arial"/>
          <w:noProof w:val="0"/>
          <w:rtl/>
        </w:rPr>
        <w:t>–</w:t>
      </w:r>
      <w:r w:rsidRPr="000C1532">
        <w:rPr>
          <w:rFonts w:ascii="Arial" w:hAnsi="Arial" w:hint="cs"/>
          <w:noProof w:val="0"/>
          <w:rtl/>
        </w:rPr>
        <w:t xml:space="preserve"> 5, כאפוטרופוסים לענייני הרכוש ולענייניה האישיים והרפואיים של המבקשת (בהתאמה) זמנית ולמשך שנה. </w:t>
      </w:r>
    </w:p>
    <w:p w:rsidR="00606389" w:rsidRPr="000C1532" w:rsidRDefault="00606389" w:rsidP="00606389">
      <w:pPr>
        <w:pStyle w:val="a4"/>
        <w:spacing w:line="360" w:lineRule="auto"/>
        <w:ind w:left="303"/>
        <w:jc w:val="both"/>
        <w:rPr>
          <w:rFonts w:ascii="Arial" w:hAnsi="Arial"/>
          <w:noProof w:val="0"/>
        </w:rPr>
      </w:pPr>
    </w:p>
    <w:p w:rsidR="00606389" w:rsidRDefault="00606389" w:rsidP="00606389">
      <w:pPr>
        <w:pStyle w:val="a4"/>
        <w:numPr>
          <w:ilvl w:val="0"/>
          <w:numId w:val="1"/>
        </w:numPr>
        <w:spacing w:line="360" w:lineRule="auto"/>
        <w:jc w:val="both"/>
        <w:rPr>
          <w:rFonts w:ascii="Arial" w:hAnsi="Arial"/>
          <w:noProof w:val="0"/>
        </w:rPr>
      </w:pPr>
      <w:r>
        <w:rPr>
          <w:rFonts w:ascii="Arial" w:hAnsi="Arial" w:hint="cs"/>
          <w:noProof w:val="0"/>
          <w:rtl/>
        </w:rPr>
        <w:t xml:space="preserve">המבקשת, אישה מבוגרת, בעשור התשיעי לחייה, כבת 89 שנים, שורדת שואה, אלמנה ואם לשישה ילדים. </w:t>
      </w:r>
    </w:p>
    <w:p w:rsidR="00606389" w:rsidRPr="00FB1E9D"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Pr>
          <w:rFonts w:ascii="Arial" w:hAnsi="Arial" w:hint="cs"/>
          <w:noProof w:val="0"/>
          <w:rtl/>
        </w:rPr>
        <w:t xml:space="preserve">מעיון בתיק המתנהל בבית המשפט קמא ובמסמכים הרפואיים המצויים בו עולה, כי המבקשת סובלת מתחלואה פיזית נרחבת, מוגבלת בתנועתה וזקוקה לכיסא גלגלים והיא סיעודית בתפקודה ולה מטפלת צמודה. לצד זאת חלה גם התדרדרות במצבה הקוגניטיבי, המתבטאת, בין היתר, בבלבול ובשיח לא ענייני. כיום היא מאובחנת כחולה בדמנציה על רקע אלצהיימר </w:t>
      </w:r>
      <w:r>
        <w:rPr>
          <w:rFonts w:ascii="Arial" w:hAnsi="Arial" w:hint="cs"/>
          <w:noProof w:val="0"/>
          <w:rtl/>
        </w:rPr>
        <w:lastRenderedPageBreak/>
        <w:t xml:space="preserve">וסובלת משיפוט לקוי, מקשיי התמצאות במקום ובזמן בדרגה גבוהה, ממחשבות שווא ומירידה תפקודית-קוגניטיבית משמעותית </w:t>
      </w:r>
      <w:r>
        <w:rPr>
          <w:rFonts w:ascii="Arial" w:hAnsi="Arial"/>
          <w:noProof w:val="0"/>
          <w:rtl/>
        </w:rPr>
        <w:t>–</w:t>
      </w:r>
      <w:r>
        <w:rPr>
          <w:rFonts w:ascii="Arial" w:hAnsi="Arial" w:hint="cs"/>
          <w:noProof w:val="0"/>
          <w:rtl/>
        </w:rPr>
        <w:t xml:space="preserve"> כל אלה מונעים ממנה היכולת לקבל החלטות בענייניה השונים. </w:t>
      </w:r>
    </w:p>
    <w:p w:rsidR="00606389" w:rsidRPr="00FB1E9D"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sidRPr="0022299C">
        <w:rPr>
          <w:rFonts w:ascii="Arial" w:hAnsi="Arial" w:hint="cs"/>
          <w:noProof w:val="0"/>
          <w:rtl/>
        </w:rPr>
        <w:t xml:space="preserve">על רקע האמור, הוגשה בחודש אוקטובר אשתקד לבית המשפט קמא ע"י המשיבות 1 ו -2, בנותיה של המבקשת, בקשה למינוין </w:t>
      </w:r>
      <w:proofErr w:type="spellStart"/>
      <w:r w:rsidRPr="0022299C">
        <w:rPr>
          <w:rFonts w:ascii="Arial" w:hAnsi="Arial" w:hint="cs"/>
          <w:noProof w:val="0"/>
          <w:rtl/>
        </w:rPr>
        <w:t>כאפוטרופות</w:t>
      </w:r>
      <w:proofErr w:type="spellEnd"/>
      <w:r w:rsidRPr="0022299C">
        <w:rPr>
          <w:rFonts w:ascii="Arial" w:hAnsi="Arial" w:hint="cs"/>
          <w:noProof w:val="0"/>
          <w:rtl/>
        </w:rPr>
        <w:t xml:space="preserve"> לכלל ענייניה. </w:t>
      </w:r>
    </w:p>
    <w:p w:rsidR="00606389" w:rsidRPr="0022299C" w:rsidRDefault="00606389" w:rsidP="00606389">
      <w:pPr>
        <w:pStyle w:val="a4"/>
        <w:rPr>
          <w:rFonts w:ascii="Arial" w:hAnsi="Arial"/>
          <w:noProof w:val="0"/>
          <w:rtl/>
        </w:rPr>
      </w:pPr>
    </w:p>
    <w:p w:rsidR="00606389" w:rsidRDefault="00606389" w:rsidP="00606389">
      <w:pPr>
        <w:pStyle w:val="a4"/>
        <w:spacing w:line="360" w:lineRule="auto"/>
        <w:ind w:left="303"/>
        <w:jc w:val="both"/>
        <w:rPr>
          <w:rFonts w:ascii="Arial" w:hAnsi="Arial"/>
          <w:noProof w:val="0"/>
        </w:rPr>
      </w:pPr>
      <w:r>
        <w:rPr>
          <w:rFonts w:ascii="Arial" w:hAnsi="Arial" w:hint="cs"/>
          <w:noProof w:val="0"/>
          <w:rtl/>
        </w:rPr>
        <w:t>לבקשה צורפה חוות דעת רפואית שניתנה ע"י מומחה לרפואה פנימית, המטולוגיה ורפואה גריאטרית, על פיה הליקויים הרפואיים מהם סובלת המבקשת מונעים ממנה לקבל החלטות על גופה; היא זקוקה למינוי אפוטרופוס לכלל ענייניה לצמיתות משאין צפי שינוי במצבה; היא איננה מסוגלת להבעת דעה בשאלת מינוי האפוטרופוס לענייניה; והיא איננה מסוגלת להגיע לבית המשפט לצורך התרשמות ממצבה.</w:t>
      </w:r>
    </w:p>
    <w:p w:rsidR="00606389" w:rsidRPr="0023195E"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Pr>
          <w:rFonts w:ascii="Arial" w:hAnsi="Arial" w:hint="cs"/>
          <w:noProof w:val="0"/>
          <w:rtl/>
        </w:rPr>
        <w:t xml:space="preserve">ביום 24.01.2023 הורה בית המשפט על מינוי אפוטרופוס לדין למבקשת ע"י הלשכה לסיוע משפטי, ובסמוך לאחר מכן מונתה על ידה </w:t>
      </w:r>
      <w:proofErr w:type="spellStart"/>
      <w:r>
        <w:rPr>
          <w:rFonts w:ascii="Arial" w:hAnsi="Arial" w:hint="cs"/>
          <w:noProof w:val="0"/>
          <w:rtl/>
        </w:rPr>
        <w:t>האפוטרופה</w:t>
      </w:r>
      <w:proofErr w:type="spellEnd"/>
      <w:r>
        <w:rPr>
          <w:rFonts w:ascii="Arial" w:hAnsi="Arial" w:hint="cs"/>
          <w:noProof w:val="0"/>
          <w:rtl/>
        </w:rPr>
        <w:t xml:space="preserve"> לדין אשר על ידה הוגשה הבקשה דנא.  </w:t>
      </w:r>
    </w:p>
    <w:p w:rsidR="00606389" w:rsidRPr="00B63787"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Pr>
          <w:rFonts w:ascii="Arial" w:hAnsi="Arial" w:hint="cs"/>
          <w:noProof w:val="0"/>
          <w:rtl/>
        </w:rPr>
        <w:t xml:space="preserve">בין ילדי המבקשת פרצו מחלוקות קשות, שהובילו לאלימות מילולית ופיזית, סביב זהות האפוטרופוס שימונה לה, הגם שהם תמימי דעים כי היא זקוקה לאפוטרופוס לכלל ענייניה. </w:t>
      </w:r>
    </w:p>
    <w:p w:rsidR="00606389" w:rsidRPr="005A5CE7"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Pr>
          <w:rFonts w:ascii="Arial" w:hAnsi="Arial" w:hint="cs"/>
          <w:noProof w:val="0"/>
          <w:rtl/>
        </w:rPr>
        <w:t xml:space="preserve">ביום 16.05.2023 הוגש תסקיר עו"ס לסדרי דין, המתאר את מצב המבקשת ואת הדינמיקה המשפחתית. בתוך כך צוין במסגרתו, כי חילוקי הדעות בין ילדי המבקשת, האינטראקציה המשפחתית ועצימות הקונפליקט ביניהם יקשו, ככל הנראה, על מתן מענה מיטבי עבורה "בזמן אמת", ולכן יש הכרח במינוי אפוטרופוס ללא דיחוי. </w:t>
      </w:r>
      <w:proofErr w:type="spellStart"/>
      <w:r>
        <w:rPr>
          <w:rFonts w:ascii="Arial" w:hAnsi="Arial" w:hint="cs"/>
          <w:noProof w:val="0"/>
          <w:rtl/>
        </w:rPr>
        <w:t>העו"ס</w:t>
      </w:r>
      <w:proofErr w:type="spellEnd"/>
      <w:r>
        <w:rPr>
          <w:rFonts w:ascii="Arial" w:hAnsi="Arial" w:hint="cs"/>
          <w:noProof w:val="0"/>
          <w:rtl/>
        </w:rPr>
        <w:t xml:space="preserve"> המליצה על מינוי המשיבים 4  ו </w:t>
      </w:r>
      <w:r>
        <w:rPr>
          <w:rFonts w:ascii="Arial" w:hAnsi="Arial"/>
          <w:noProof w:val="0"/>
          <w:rtl/>
        </w:rPr>
        <w:t>–</w:t>
      </w:r>
      <w:r>
        <w:rPr>
          <w:rFonts w:ascii="Arial" w:hAnsi="Arial" w:hint="cs"/>
          <w:noProof w:val="0"/>
          <w:rtl/>
        </w:rPr>
        <w:t xml:space="preserve"> 5 כאפוטרופוסים, ביחד ולחוד, לעניינה האישיים והרפואיים של המבקשת, לתקופת ניסיון בת שנה, ועל מינוי המשיבה 3 </w:t>
      </w:r>
      <w:proofErr w:type="spellStart"/>
      <w:r>
        <w:rPr>
          <w:rFonts w:ascii="Arial" w:hAnsi="Arial" w:hint="cs"/>
          <w:noProof w:val="0"/>
          <w:rtl/>
        </w:rPr>
        <w:t>כאפוטרופה</w:t>
      </w:r>
      <w:proofErr w:type="spellEnd"/>
      <w:r>
        <w:rPr>
          <w:rFonts w:ascii="Arial" w:hAnsi="Arial" w:hint="cs"/>
          <w:noProof w:val="0"/>
          <w:rtl/>
        </w:rPr>
        <w:t xml:space="preserve"> לענייניה </w:t>
      </w:r>
      <w:proofErr w:type="spellStart"/>
      <w:r>
        <w:rPr>
          <w:rFonts w:ascii="Arial" w:hAnsi="Arial" w:hint="cs"/>
          <w:noProof w:val="0"/>
          <w:rtl/>
        </w:rPr>
        <w:t>הרכושיים</w:t>
      </w:r>
      <w:proofErr w:type="spellEnd"/>
      <w:r>
        <w:rPr>
          <w:rFonts w:ascii="Arial" w:hAnsi="Arial" w:hint="cs"/>
          <w:noProof w:val="0"/>
          <w:rtl/>
        </w:rPr>
        <w:t>, כפוף להצגת דיווחים סדירים בפני  אחיה בעניין פעולות מהותיות הקשורות בכספי המבקשת.</w:t>
      </w:r>
    </w:p>
    <w:p w:rsidR="00606389" w:rsidRPr="00E001B7"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Pr>
          <w:rFonts w:ascii="Arial" w:hAnsi="Arial" w:hint="cs"/>
          <w:noProof w:val="0"/>
          <w:rtl/>
        </w:rPr>
        <w:t xml:space="preserve">ביום 30.05.2023 התקיים דיון במסגרתו נשמעו טענות הצדדים, לרבות </w:t>
      </w:r>
      <w:proofErr w:type="spellStart"/>
      <w:r>
        <w:rPr>
          <w:rFonts w:ascii="Arial" w:hAnsi="Arial" w:hint="cs"/>
          <w:noProof w:val="0"/>
          <w:rtl/>
        </w:rPr>
        <w:t>האפוטרופה</w:t>
      </w:r>
      <w:proofErr w:type="spellEnd"/>
      <w:r>
        <w:rPr>
          <w:rFonts w:ascii="Arial" w:hAnsi="Arial" w:hint="cs"/>
          <w:noProof w:val="0"/>
          <w:rtl/>
        </w:rPr>
        <w:t xml:space="preserve"> לדין, עו"ס המשפחה ועו"ס לסדרי דין שנטלו בו חלק. במהלך הדיון קיבלו הצדדים, למעט </w:t>
      </w:r>
      <w:proofErr w:type="spellStart"/>
      <w:r>
        <w:rPr>
          <w:rFonts w:ascii="Arial" w:hAnsi="Arial" w:hint="cs"/>
          <w:noProof w:val="0"/>
          <w:rtl/>
        </w:rPr>
        <w:t>האפוטרופה</w:t>
      </w:r>
      <w:proofErr w:type="spellEnd"/>
      <w:r>
        <w:rPr>
          <w:rFonts w:ascii="Arial" w:hAnsi="Arial" w:hint="cs"/>
          <w:noProof w:val="0"/>
          <w:rtl/>
        </w:rPr>
        <w:t xml:space="preserve"> לדין, הצעת בית המשפט לאימוץ המלצות התסקיר, כך שהמינוי יהא זמני למשך שנה ובסופה יבחן הצורך  בהארכת תקפו.</w:t>
      </w:r>
    </w:p>
    <w:p w:rsidR="00606389" w:rsidRPr="00C76593"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sidRPr="00482DD2">
        <w:rPr>
          <w:rFonts w:ascii="Arial" w:hAnsi="Arial" w:hint="cs"/>
          <w:noProof w:val="0"/>
          <w:rtl/>
        </w:rPr>
        <w:t xml:space="preserve">כאמור, </w:t>
      </w:r>
      <w:proofErr w:type="spellStart"/>
      <w:r w:rsidRPr="00482DD2">
        <w:rPr>
          <w:rFonts w:ascii="Arial" w:hAnsi="Arial" w:hint="cs"/>
          <w:noProof w:val="0"/>
          <w:rtl/>
        </w:rPr>
        <w:t>האפוטרופה</w:t>
      </w:r>
      <w:proofErr w:type="spellEnd"/>
      <w:r w:rsidRPr="00482DD2">
        <w:rPr>
          <w:rFonts w:ascii="Arial" w:hAnsi="Arial" w:hint="cs"/>
          <w:noProof w:val="0"/>
          <w:rtl/>
        </w:rPr>
        <w:t xml:space="preserve"> לדין לא קיבלה ההצעה, היות שלשיטתה, בהתאם להוראת סעיף 36 לחוק הכשרות המשפטית והאפוטרופסות, תשכ"ב </w:t>
      </w:r>
      <w:r w:rsidRPr="00482DD2">
        <w:rPr>
          <w:rFonts w:ascii="Arial" w:hAnsi="Arial"/>
          <w:noProof w:val="0"/>
          <w:rtl/>
        </w:rPr>
        <w:t>–</w:t>
      </w:r>
      <w:r w:rsidRPr="00482DD2">
        <w:rPr>
          <w:rFonts w:ascii="Arial" w:hAnsi="Arial" w:hint="cs"/>
          <w:noProof w:val="0"/>
          <w:rtl/>
        </w:rPr>
        <w:t xml:space="preserve">  1962 (להלן: "</w:t>
      </w:r>
      <w:r w:rsidRPr="00482DD2">
        <w:rPr>
          <w:rFonts w:ascii="Arial" w:hAnsi="Arial" w:hint="cs"/>
          <w:b/>
          <w:bCs/>
          <w:noProof w:val="0"/>
          <w:rtl/>
        </w:rPr>
        <w:t>חוק הכשרות</w:t>
      </w:r>
      <w:r>
        <w:rPr>
          <w:rFonts w:ascii="Arial" w:hAnsi="Arial" w:hint="cs"/>
          <w:b/>
          <w:bCs/>
          <w:noProof w:val="0"/>
          <w:rtl/>
        </w:rPr>
        <w:t xml:space="preserve"> המשפטית</w:t>
      </w:r>
      <w:r w:rsidRPr="00482DD2">
        <w:rPr>
          <w:rFonts w:ascii="Arial" w:hAnsi="Arial" w:hint="cs"/>
          <w:noProof w:val="0"/>
          <w:rtl/>
        </w:rPr>
        <w:t xml:space="preserve">"), מחויב בית המשפט לשמוע המבקשת באופן בלתי אמצעי טרם קבלת החלטה לעניין מינוי אפוטרופוס לענייניה. כן נטען על ידה, שהמבקשת אינה מעוניינת בשינוי המצב הקיים. </w:t>
      </w:r>
    </w:p>
    <w:p w:rsidR="00606389" w:rsidRPr="00482DD2"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sidRPr="001D305B">
        <w:rPr>
          <w:rFonts w:ascii="Arial" w:hAnsi="Arial" w:hint="cs"/>
          <w:noProof w:val="0"/>
          <w:rtl/>
        </w:rPr>
        <w:t xml:space="preserve">סופו של עניין הוא באימוץ המלצות התסקיר </w:t>
      </w:r>
      <w:r>
        <w:rPr>
          <w:rFonts w:ascii="Arial" w:hAnsi="Arial" w:hint="cs"/>
          <w:noProof w:val="0"/>
          <w:rtl/>
        </w:rPr>
        <w:t>ע"י בית המשפט ב</w:t>
      </w:r>
      <w:r w:rsidRPr="001D305B">
        <w:rPr>
          <w:rFonts w:ascii="Arial" w:hAnsi="Arial" w:hint="cs"/>
          <w:noProof w:val="0"/>
          <w:rtl/>
        </w:rPr>
        <w:t xml:space="preserve">הסכמת </w:t>
      </w:r>
      <w:r>
        <w:rPr>
          <w:rFonts w:ascii="Arial" w:hAnsi="Arial" w:hint="cs"/>
          <w:noProof w:val="0"/>
          <w:rtl/>
        </w:rPr>
        <w:t xml:space="preserve">כלל </w:t>
      </w:r>
      <w:r w:rsidRPr="001D305B">
        <w:rPr>
          <w:rFonts w:ascii="Arial" w:hAnsi="Arial" w:hint="cs"/>
          <w:noProof w:val="0"/>
          <w:rtl/>
        </w:rPr>
        <w:t xml:space="preserve">ילדי המבקשת וב"כ היועמ"ש ומינוי המשיבים 3-5 כאפוטרופוסים זמניים למשך שנה  לענייני הרכוש של המבקשת (משיבה 3) ולענייניה האישיים והרפואיים (משיבים 4 ו-5 ביחד ולחוד). </w:t>
      </w:r>
    </w:p>
    <w:p w:rsidR="00606389" w:rsidRPr="001D305B"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Pr>
          <w:rFonts w:ascii="Arial" w:hAnsi="Arial" w:hint="cs"/>
          <w:noProof w:val="0"/>
          <w:rtl/>
        </w:rPr>
        <w:lastRenderedPageBreak/>
        <w:t xml:space="preserve">על החלטה זו מבקשת </w:t>
      </w:r>
      <w:proofErr w:type="spellStart"/>
      <w:r>
        <w:rPr>
          <w:rFonts w:ascii="Arial" w:hAnsi="Arial" w:hint="cs"/>
          <w:noProof w:val="0"/>
          <w:rtl/>
        </w:rPr>
        <w:t>האפוטרופה</w:t>
      </w:r>
      <w:proofErr w:type="spellEnd"/>
      <w:r>
        <w:rPr>
          <w:rFonts w:ascii="Arial" w:hAnsi="Arial" w:hint="cs"/>
          <w:noProof w:val="0"/>
          <w:rtl/>
        </w:rPr>
        <w:t xml:space="preserve"> לדין במסגרת ההליך דנא לערער לאחר קבלת הרשות לכך מבית משפט זה. </w:t>
      </w:r>
    </w:p>
    <w:p w:rsidR="00606389" w:rsidRPr="00446EAD" w:rsidRDefault="00606389" w:rsidP="00606389">
      <w:pPr>
        <w:pStyle w:val="a4"/>
        <w:rPr>
          <w:rFonts w:ascii="Arial" w:hAnsi="Arial"/>
          <w:noProof w:val="0"/>
          <w:rtl/>
        </w:rPr>
      </w:pPr>
    </w:p>
    <w:p w:rsidR="00606389" w:rsidRDefault="00606389" w:rsidP="00606389">
      <w:pPr>
        <w:pStyle w:val="a4"/>
        <w:numPr>
          <w:ilvl w:val="0"/>
          <w:numId w:val="1"/>
        </w:numPr>
        <w:spacing w:line="360" w:lineRule="auto"/>
        <w:jc w:val="both"/>
        <w:rPr>
          <w:rFonts w:ascii="Arial" w:hAnsi="Arial"/>
          <w:noProof w:val="0"/>
        </w:rPr>
      </w:pPr>
      <w:r>
        <w:rPr>
          <w:rFonts w:ascii="Arial" w:hAnsi="Arial" w:hint="cs"/>
          <w:noProof w:val="0"/>
          <w:rtl/>
        </w:rPr>
        <w:t xml:space="preserve">זולת המשיבה 3 שהגיבה לבקשה והותירה ההכרעה לשיקול דעת בית המשפט, איש מבין ילדי המבקשת לא הגיש תגובה מטעמו, ואילו מטעם ב"כ היועמ"ש הוגשה תגובה מפורטת.  </w:t>
      </w:r>
    </w:p>
    <w:p w:rsidR="00606389" w:rsidRPr="00446EAD" w:rsidRDefault="00606389" w:rsidP="00606389">
      <w:pPr>
        <w:pStyle w:val="a4"/>
        <w:rPr>
          <w:rFonts w:ascii="Arial" w:hAnsi="Arial"/>
          <w:noProof w:val="0"/>
          <w:rtl/>
        </w:rPr>
      </w:pPr>
    </w:p>
    <w:p w:rsidR="00606389" w:rsidRDefault="00606389" w:rsidP="00606389">
      <w:pPr>
        <w:pStyle w:val="a4"/>
        <w:spacing w:line="360" w:lineRule="auto"/>
        <w:ind w:left="303"/>
        <w:jc w:val="both"/>
        <w:rPr>
          <w:rFonts w:ascii="Arial" w:hAnsi="Arial"/>
          <w:noProof w:val="0"/>
        </w:rPr>
      </w:pPr>
      <w:r>
        <w:rPr>
          <w:rFonts w:ascii="Arial" w:hAnsi="Arial" w:hint="cs"/>
          <w:noProof w:val="0"/>
          <w:rtl/>
        </w:rPr>
        <w:t>מכאן ההחלטה דלהלן.</w:t>
      </w:r>
    </w:p>
    <w:p w:rsidR="00606389" w:rsidRPr="00B95D6E" w:rsidRDefault="00606389" w:rsidP="00606389">
      <w:pPr>
        <w:spacing w:line="360" w:lineRule="auto"/>
        <w:jc w:val="both"/>
        <w:rPr>
          <w:rFonts w:ascii="Arial" w:hAnsi="Arial"/>
          <w:noProof w:val="0"/>
          <w:rtl/>
        </w:rPr>
      </w:pPr>
    </w:p>
    <w:p w:rsidR="00606389" w:rsidRDefault="00606389" w:rsidP="00606389">
      <w:pPr>
        <w:spacing w:line="360" w:lineRule="auto"/>
        <w:jc w:val="both"/>
        <w:rPr>
          <w:rFonts w:ascii="Arial" w:hAnsi="Arial"/>
          <w:b/>
          <w:bCs/>
          <w:noProof w:val="0"/>
          <w:u w:val="single"/>
          <w:rtl/>
        </w:rPr>
      </w:pPr>
      <w:r w:rsidRPr="00C3724B">
        <w:rPr>
          <w:rFonts w:ascii="Arial" w:hAnsi="Arial" w:hint="cs"/>
          <w:b/>
          <w:bCs/>
          <w:noProof w:val="0"/>
          <w:u w:val="single"/>
          <w:rtl/>
        </w:rPr>
        <w:t>תמצית טענות הצדדים</w:t>
      </w:r>
    </w:p>
    <w:p w:rsidR="00606389" w:rsidRDefault="00606389" w:rsidP="00606389">
      <w:pPr>
        <w:jc w:val="both"/>
        <w:rPr>
          <w:rFonts w:ascii="Arial" w:hAnsi="Arial"/>
          <w:b/>
          <w:bCs/>
          <w:noProof w:val="0"/>
          <w:u w:val="single"/>
          <w:rtl/>
        </w:rPr>
      </w:pPr>
    </w:p>
    <w:p w:rsidR="00606389" w:rsidRPr="004916B3" w:rsidRDefault="00606389" w:rsidP="00606389">
      <w:pPr>
        <w:pStyle w:val="a4"/>
        <w:numPr>
          <w:ilvl w:val="0"/>
          <w:numId w:val="1"/>
        </w:numPr>
        <w:spacing w:line="360" w:lineRule="auto"/>
        <w:jc w:val="both"/>
        <w:rPr>
          <w:rFonts w:ascii="Arial" w:hAnsi="Arial"/>
          <w:b/>
          <w:bCs/>
          <w:noProof w:val="0"/>
          <w:u w:val="single"/>
        </w:rPr>
      </w:pPr>
      <w:r>
        <w:rPr>
          <w:rFonts w:ascii="Arial" w:hAnsi="Arial" w:hint="cs"/>
          <w:b/>
          <w:bCs/>
          <w:noProof w:val="0"/>
          <w:u w:val="single"/>
          <w:rtl/>
        </w:rPr>
        <w:t>לטענת</w:t>
      </w:r>
      <w:r w:rsidRPr="002A1BE4">
        <w:rPr>
          <w:rFonts w:ascii="Arial" w:hAnsi="Arial" w:hint="cs"/>
          <w:b/>
          <w:bCs/>
          <w:noProof w:val="0"/>
          <w:u w:val="single"/>
          <w:rtl/>
        </w:rPr>
        <w:t xml:space="preserve"> </w:t>
      </w:r>
      <w:proofErr w:type="spellStart"/>
      <w:r w:rsidRPr="002A1BE4">
        <w:rPr>
          <w:rFonts w:ascii="Arial" w:hAnsi="Arial" w:hint="cs"/>
          <w:b/>
          <w:bCs/>
          <w:noProof w:val="0"/>
          <w:u w:val="single"/>
          <w:rtl/>
        </w:rPr>
        <w:t>האפוטרופה</w:t>
      </w:r>
      <w:proofErr w:type="spellEnd"/>
      <w:r w:rsidRPr="002A1BE4">
        <w:rPr>
          <w:rFonts w:ascii="Arial" w:hAnsi="Arial" w:hint="cs"/>
          <w:b/>
          <w:bCs/>
          <w:noProof w:val="0"/>
          <w:u w:val="single"/>
          <w:rtl/>
        </w:rPr>
        <w:t xml:space="preserve"> לדין</w:t>
      </w:r>
      <w:r w:rsidRPr="002A1BE4">
        <w:rPr>
          <w:rFonts w:ascii="Arial" w:hAnsi="Arial" w:hint="cs"/>
          <w:noProof w:val="0"/>
          <w:rtl/>
        </w:rPr>
        <w:t xml:space="preserve">, שגה בית המשפט קמא עת לא שמע המבקשת </w:t>
      </w:r>
      <w:r>
        <w:rPr>
          <w:rFonts w:ascii="Arial" w:hAnsi="Arial" w:hint="cs"/>
          <w:noProof w:val="0"/>
          <w:rtl/>
        </w:rPr>
        <w:t>עצמה</w:t>
      </w:r>
      <w:r w:rsidRPr="002A1BE4">
        <w:rPr>
          <w:rFonts w:ascii="Arial" w:hAnsi="Arial" w:hint="cs"/>
          <w:noProof w:val="0"/>
          <w:rtl/>
        </w:rPr>
        <w:t xml:space="preserve"> טרם מתן ההחלטה, כמתחייב מהוראת סעיף 36 לחוק הכשרות</w:t>
      </w:r>
      <w:r>
        <w:rPr>
          <w:rFonts w:ascii="Arial" w:hAnsi="Arial" w:hint="cs"/>
          <w:noProof w:val="0"/>
          <w:rtl/>
        </w:rPr>
        <w:t xml:space="preserve"> המשפטית</w:t>
      </w:r>
      <w:r w:rsidRPr="002A1BE4">
        <w:rPr>
          <w:rFonts w:ascii="Arial" w:hAnsi="Arial" w:hint="cs"/>
          <w:noProof w:val="0"/>
          <w:rtl/>
        </w:rPr>
        <w:t>, וגם אם האפשרות של הבאתה פיזית לבית המשפט אינה באה בחשבון, היה על בית המשפט להגיע לביתה ולשמוע עמדתה. לשיטתה, על הספק שהביע בית המשפט קמא בדבר מודעות המבקשת להבין מהות ההליך ולברר עמדתה</w:t>
      </w:r>
      <w:r>
        <w:rPr>
          <w:rFonts w:ascii="Arial" w:hAnsi="Arial" w:hint="cs"/>
          <w:noProof w:val="0"/>
          <w:rtl/>
        </w:rPr>
        <w:t>,</w:t>
      </w:r>
      <w:r w:rsidRPr="002A1BE4">
        <w:rPr>
          <w:rFonts w:ascii="Arial" w:hAnsi="Arial" w:hint="cs"/>
          <w:noProof w:val="0"/>
          <w:rtl/>
        </w:rPr>
        <w:t xml:space="preserve"> לפעול לזכותה ולא לחובתה; לטענתה, יש לשמר המצב הקיים, כרצון המבקשת, על פיו המשיבה 3 מנהלת את כלל ענייניה</w:t>
      </w:r>
      <w:r>
        <w:rPr>
          <w:rFonts w:ascii="Arial" w:hAnsi="Arial" w:hint="cs"/>
          <w:noProof w:val="0"/>
          <w:rtl/>
        </w:rPr>
        <w:t xml:space="preserve"> ולהימנע ממינוי אפוטרופוס; עוד טוענת </w:t>
      </w:r>
      <w:proofErr w:type="spellStart"/>
      <w:r>
        <w:rPr>
          <w:rFonts w:ascii="Arial" w:hAnsi="Arial" w:hint="cs"/>
          <w:noProof w:val="0"/>
          <w:rtl/>
        </w:rPr>
        <w:t>האפוטרופה</w:t>
      </w:r>
      <w:proofErr w:type="spellEnd"/>
      <w:r>
        <w:rPr>
          <w:rFonts w:ascii="Arial" w:hAnsi="Arial" w:hint="cs"/>
          <w:noProof w:val="0"/>
          <w:rtl/>
        </w:rPr>
        <w:t xml:space="preserve"> לדין, כי התנאים למינוי אפוטרופוס וקבועים בסעיף 33א לחוק הכשרות המשפטית אינם מתקיימים במקרה דנא.</w:t>
      </w:r>
    </w:p>
    <w:p w:rsidR="00606389" w:rsidRPr="002A1BE4" w:rsidRDefault="00606389" w:rsidP="00606389">
      <w:pPr>
        <w:pStyle w:val="a4"/>
        <w:spacing w:line="360" w:lineRule="auto"/>
        <w:ind w:left="303"/>
        <w:jc w:val="both"/>
        <w:rPr>
          <w:rFonts w:ascii="Arial" w:hAnsi="Arial"/>
          <w:b/>
          <w:bCs/>
          <w:noProof w:val="0"/>
          <w:u w:val="single"/>
        </w:rPr>
      </w:pPr>
      <w:r w:rsidRPr="002A1BE4">
        <w:rPr>
          <w:rFonts w:ascii="Arial" w:hAnsi="Arial" w:hint="cs"/>
          <w:noProof w:val="0"/>
          <w:rtl/>
        </w:rPr>
        <w:t xml:space="preserve">  </w:t>
      </w:r>
    </w:p>
    <w:p w:rsidR="00606389" w:rsidRDefault="00606389" w:rsidP="00606389">
      <w:pPr>
        <w:pStyle w:val="a4"/>
        <w:numPr>
          <w:ilvl w:val="0"/>
          <w:numId w:val="1"/>
        </w:numPr>
        <w:spacing w:line="360" w:lineRule="auto"/>
        <w:jc w:val="both"/>
        <w:rPr>
          <w:rFonts w:ascii="Arial" w:hAnsi="Arial"/>
          <w:b/>
          <w:bCs/>
          <w:noProof w:val="0"/>
          <w:u w:val="single"/>
        </w:rPr>
      </w:pPr>
      <w:r>
        <w:rPr>
          <w:rFonts w:ascii="Arial" w:hAnsi="Arial" w:hint="cs"/>
          <w:b/>
          <w:bCs/>
          <w:noProof w:val="0"/>
          <w:u w:val="single"/>
          <w:rtl/>
        </w:rPr>
        <w:t>לטענת</w:t>
      </w:r>
      <w:r w:rsidRPr="00601878">
        <w:rPr>
          <w:rFonts w:ascii="Arial" w:hAnsi="Arial" w:hint="cs"/>
          <w:b/>
          <w:bCs/>
          <w:noProof w:val="0"/>
          <w:u w:val="single"/>
          <w:rtl/>
        </w:rPr>
        <w:t xml:space="preserve"> </w:t>
      </w:r>
      <w:r>
        <w:rPr>
          <w:rFonts w:ascii="Arial" w:hAnsi="Arial" w:hint="cs"/>
          <w:b/>
          <w:bCs/>
          <w:noProof w:val="0"/>
          <w:u w:val="single"/>
          <w:rtl/>
        </w:rPr>
        <w:t>ב"כ היועמ"ש,</w:t>
      </w:r>
      <w:r>
        <w:rPr>
          <w:rFonts w:ascii="Arial" w:hAnsi="Arial" w:hint="cs"/>
          <w:noProof w:val="0"/>
          <w:rtl/>
        </w:rPr>
        <w:t xml:space="preserve"> דין הבקשה להידחות על הסף, משאינה מבססת עילה להתערבות ערכאת הערעור: עסקינן בהחלטה זמנית שניתנה לאחר שמלוא השיקולים נשקלו ע"י בית המשפט קמא ונפרסה בפניו תמונה רחבה בעניין מצב המבקשת, ומשכך אין מקום להתערב בה. אין חולק, גם לשיטת </w:t>
      </w:r>
      <w:proofErr w:type="spellStart"/>
      <w:r>
        <w:rPr>
          <w:rFonts w:ascii="Arial" w:hAnsi="Arial" w:hint="cs"/>
          <w:noProof w:val="0"/>
          <w:rtl/>
        </w:rPr>
        <w:t>האפוטרופה</w:t>
      </w:r>
      <w:proofErr w:type="spellEnd"/>
      <w:r>
        <w:rPr>
          <w:rFonts w:ascii="Arial" w:hAnsi="Arial" w:hint="cs"/>
          <w:noProof w:val="0"/>
          <w:rtl/>
        </w:rPr>
        <w:t xml:space="preserve"> לדין, כי המבקשת אינה מסוגלת לנהל ענייניה ואינה מסוגלת לקבל החלטות הקשורות בכך;</w:t>
      </w:r>
      <w:r w:rsidRPr="009D5FF2">
        <w:rPr>
          <w:rFonts w:ascii="Arial" w:hAnsi="Arial" w:hint="cs"/>
          <w:noProof w:val="0"/>
          <w:rtl/>
        </w:rPr>
        <w:t xml:space="preserve"> </w:t>
      </w:r>
      <w:r>
        <w:rPr>
          <w:rFonts w:ascii="Arial" w:hAnsi="Arial" w:hint="cs"/>
          <w:noProof w:val="0"/>
          <w:rtl/>
        </w:rPr>
        <w:t xml:space="preserve">בעניין המבקשת הוגשה חוות דעת רפואית על פיה היא זקוקה לאפוטרופוס, וכך גם התרשמה </w:t>
      </w:r>
      <w:proofErr w:type="spellStart"/>
      <w:r>
        <w:rPr>
          <w:rFonts w:ascii="Arial" w:hAnsi="Arial" w:hint="cs"/>
          <w:noProof w:val="0"/>
          <w:rtl/>
        </w:rPr>
        <w:t>העו"ס</w:t>
      </w:r>
      <w:proofErr w:type="spellEnd"/>
      <w:r>
        <w:rPr>
          <w:rFonts w:ascii="Arial" w:hAnsi="Arial" w:hint="cs"/>
          <w:noProof w:val="0"/>
          <w:rtl/>
        </w:rPr>
        <w:t xml:space="preserve"> לסדרי דין שנפגשה עמה וערכה חקירה בעניינה; </w:t>
      </w:r>
      <w:r w:rsidRPr="009D5FF2">
        <w:rPr>
          <w:rFonts w:ascii="Arial" w:hAnsi="Arial" w:hint="cs"/>
          <w:noProof w:val="0"/>
          <w:rtl/>
        </w:rPr>
        <w:t>מצבה ה</w:t>
      </w:r>
      <w:r>
        <w:rPr>
          <w:rFonts w:ascii="Arial" w:hAnsi="Arial" w:hint="cs"/>
          <w:noProof w:val="0"/>
          <w:rtl/>
        </w:rPr>
        <w:t xml:space="preserve">תפקודי </w:t>
      </w:r>
      <w:r w:rsidRPr="009D5FF2">
        <w:rPr>
          <w:rFonts w:ascii="Arial" w:hAnsi="Arial" w:hint="cs"/>
          <w:noProof w:val="0"/>
          <w:rtl/>
        </w:rPr>
        <w:t xml:space="preserve">של המבקשת מצריך היערכות מיוחדת לצורך הבאתה לדיון, </w:t>
      </w:r>
      <w:r>
        <w:rPr>
          <w:rFonts w:ascii="Arial" w:hAnsi="Arial" w:hint="cs"/>
          <w:noProof w:val="0"/>
          <w:rtl/>
        </w:rPr>
        <w:t>בהיותה סיעודית לחלוטין ו</w:t>
      </w:r>
      <w:r w:rsidRPr="009D5FF2">
        <w:rPr>
          <w:rFonts w:ascii="Arial" w:hAnsi="Arial" w:hint="cs"/>
          <w:noProof w:val="0"/>
          <w:rtl/>
        </w:rPr>
        <w:t>מרותקת למיטתה עד כי נדרש מנוף לצורך הרמתה</w:t>
      </w:r>
      <w:r>
        <w:rPr>
          <w:rFonts w:ascii="Arial" w:hAnsi="Arial" w:hint="cs"/>
          <w:noProof w:val="0"/>
          <w:rtl/>
        </w:rPr>
        <w:t xml:space="preserve"> (והסעתה באמבולנס).</w:t>
      </w:r>
      <w:r w:rsidRPr="009D5FF2">
        <w:rPr>
          <w:rFonts w:ascii="Arial" w:hAnsi="Arial" w:hint="cs"/>
          <w:noProof w:val="0"/>
          <w:rtl/>
        </w:rPr>
        <w:t xml:space="preserve"> </w:t>
      </w:r>
      <w:r>
        <w:rPr>
          <w:rFonts w:ascii="Arial" w:hAnsi="Arial" w:hint="cs"/>
          <w:noProof w:val="0"/>
          <w:rtl/>
        </w:rPr>
        <w:t xml:space="preserve">לכן היא לא הובאה לדיון ועמדתה נשמעה באמצעות </w:t>
      </w:r>
      <w:proofErr w:type="spellStart"/>
      <w:r>
        <w:rPr>
          <w:rFonts w:ascii="Arial" w:hAnsi="Arial" w:hint="cs"/>
          <w:noProof w:val="0"/>
          <w:rtl/>
        </w:rPr>
        <w:t>האפוטרופה</w:t>
      </w:r>
      <w:proofErr w:type="spellEnd"/>
      <w:r>
        <w:rPr>
          <w:rFonts w:ascii="Arial" w:hAnsi="Arial" w:hint="cs"/>
          <w:noProof w:val="0"/>
          <w:rtl/>
        </w:rPr>
        <w:t xml:space="preserve"> לדין; לערכאה הדיונית שיקול דעת בבואה להכריע </w:t>
      </w:r>
      <w:proofErr w:type="spellStart"/>
      <w:r>
        <w:rPr>
          <w:rFonts w:ascii="Arial" w:hAnsi="Arial" w:hint="cs"/>
          <w:noProof w:val="0"/>
          <w:rtl/>
        </w:rPr>
        <w:t>בכגון</w:t>
      </w:r>
      <w:proofErr w:type="spellEnd"/>
      <w:r>
        <w:rPr>
          <w:rFonts w:ascii="Arial" w:hAnsi="Arial" w:hint="cs"/>
          <w:noProof w:val="0"/>
          <w:rtl/>
        </w:rPr>
        <w:t xml:space="preserve"> דא, דהיינו האם די במידע שהובא לפניה או שמא נדרשת פגישה עם האדם שמבוקש למנות לו אפוטרופוס;</w:t>
      </w:r>
      <w:r w:rsidRPr="009D5FF2">
        <w:rPr>
          <w:rFonts w:ascii="Arial" w:hAnsi="Arial" w:hint="cs"/>
          <w:noProof w:val="0"/>
          <w:rtl/>
        </w:rPr>
        <w:t xml:space="preserve"> </w:t>
      </w:r>
      <w:r>
        <w:rPr>
          <w:rFonts w:ascii="Arial" w:hAnsi="Arial" w:hint="cs"/>
          <w:noProof w:val="0"/>
          <w:rtl/>
        </w:rPr>
        <w:t xml:space="preserve">מן  המסד העובדתי הקיים, פרט לחוות הדעת הרפואית ולתסקיר </w:t>
      </w:r>
      <w:proofErr w:type="spellStart"/>
      <w:r>
        <w:rPr>
          <w:rFonts w:ascii="Arial" w:hAnsi="Arial" w:hint="cs"/>
          <w:noProof w:val="0"/>
          <w:rtl/>
        </w:rPr>
        <w:t>העו"ס</w:t>
      </w:r>
      <w:proofErr w:type="spellEnd"/>
      <w:r>
        <w:rPr>
          <w:rFonts w:ascii="Arial" w:hAnsi="Arial" w:hint="cs"/>
          <w:noProof w:val="0"/>
          <w:rtl/>
        </w:rPr>
        <w:t xml:space="preserve"> עולה, כי המבקשת זקוקה למינוי אפוטרופוס לכלל ענייניה; המבקשת לא הביעה בפני </w:t>
      </w:r>
      <w:proofErr w:type="spellStart"/>
      <w:r>
        <w:rPr>
          <w:rFonts w:ascii="Arial" w:hAnsi="Arial" w:hint="cs"/>
          <w:noProof w:val="0"/>
          <w:rtl/>
        </w:rPr>
        <w:t>העו"ס</w:t>
      </w:r>
      <w:proofErr w:type="spellEnd"/>
      <w:r>
        <w:rPr>
          <w:rFonts w:ascii="Arial" w:hAnsi="Arial" w:hint="cs"/>
          <w:noProof w:val="0"/>
          <w:rtl/>
        </w:rPr>
        <w:t xml:space="preserve"> לסדרי דין כל התנגדות למינוי גם לא לאחר שניתנה ההחלטה; עו"ס לסדרי דין אמונה על טובת האדם שמונה לו אפוטרופוס ומשכך יש </w:t>
      </w:r>
      <w:proofErr w:type="spellStart"/>
      <w:r>
        <w:rPr>
          <w:rFonts w:ascii="Arial" w:hAnsi="Arial" w:hint="cs"/>
          <w:noProof w:val="0"/>
          <w:rtl/>
        </w:rPr>
        <w:t>ליתן</w:t>
      </w:r>
      <w:proofErr w:type="spellEnd"/>
      <w:r>
        <w:rPr>
          <w:rFonts w:ascii="Arial" w:hAnsi="Arial" w:hint="cs"/>
          <w:noProof w:val="0"/>
          <w:rtl/>
        </w:rPr>
        <w:t xml:space="preserve"> משקל רב לתסקירה; מצבה של המבקשת אינו מאפשר אימוץ חלופה אחרת זולת מינוי אפוטרופוס ובהינתן מערכת היחסים הפנים משפחתית, נדרשה התערבות שיפוטית ומינוי אפוטרופוס על מנת להבטיח טובתה ומילוי צרכיה.</w:t>
      </w:r>
      <w:r>
        <w:rPr>
          <w:rFonts w:ascii="Arial" w:hAnsi="Arial" w:hint="cs"/>
          <w:b/>
          <w:bCs/>
          <w:noProof w:val="0"/>
          <w:u w:val="single"/>
          <w:rtl/>
        </w:rPr>
        <w:t xml:space="preserve"> </w:t>
      </w:r>
    </w:p>
    <w:p w:rsidR="00606389" w:rsidRDefault="00606389" w:rsidP="00606389">
      <w:pPr>
        <w:spacing w:line="360" w:lineRule="auto"/>
        <w:jc w:val="both"/>
        <w:rPr>
          <w:rFonts w:ascii="Arial" w:hAnsi="Arial"/>
          <w:b/>
          <w:bCs/>
          <w:noProof w:val="0"/>
          <w:u w:val="single"/>
          <w:rtl/>
        </w:rPr>
      </w:pPr>
    </w:p>
    <w:p w:rsidR="00AA0DCF" w:rsidRDefault="00AA0DCF" w:rsidP="00606389">
      <w:pPr>
        <w:spacing w:line="360" w:lineRule="auto"/>
        <w:jc w:val="both"/>
        <w:rPr>
          <w:rFonts w:ascii="Arial" w:hAnsi="Arial"/>
          <w:b/>
          <w:bCs/>
          <w:noProof w:val="0"/>
          <w:u w:val="single"/>
          <w:rtl/>
        </w:rPr>
      </w:pPr>
    </w:p>
    <w:p w:rsidR="00AA0DCF" w:rsidRDefault="00AA0DCF" w:rsidP="00606389">
      <w:pPr>
        <w:spacing w:line="360" w:lineRule="auto"/>
        <w:jc w:val="both"/>
        <w:rPr>
          <w:rFonts w:ascii="Arial" w:hAnsi="Arial"/>
          <w:b/>
          <w:bCs/>
          <w:noProof w:val="0"/>
          <w:u w:val="single"/>
          <w:rtl/>
        </w:rPr>
      </w:pPr>
    </w:p>
    <w:p w:rsidR="00AA0DCF" w:rsidRDefault="00AA0DCF" w:rsidP="00606389">
      <w:pPr>
        <w:spacing w:line="360" w:lineRule="auto"/>
        <w:jc w:val="both"/>
        <w:rPr>
          <w:rFonts w:ascii="Arial" w:hAnsi="Arial"/>
          <w:b/>
          <w:bCs/>
          <w:noProof w:val="0"/>
          <w:u w:val="single"/>
          <w:rtl/>
        </w:rPr>
      </w:pPr>
    </w:p>
    <w:p w:rsidR="00606389" w:rsidRPr="004916B3" w:rsidRDefault="00606389" w:rsidP="00606389">
      <w:pPr>
        <w:spacing w:line="360" w:lineRule="auto"/>
        <w:jc w:val="both"/>
        <w:rPr>
          <w:rFonts w:ascii="Arial" w:hAnsi="Arial"/>
          <w:b/>
          <w:bCs/>
          <w:noProof w:val="0"/>
          <w:sz w:val="26"/>
          <w:szCs w:val="26"/>
          <w:u w:val="single"/>
        </w:rPr>
      </w:pPr>
      <w:r w:rsidRPr="004916B3">
        <w:rPr>
          <w:rFonts w:ascii="Arial" w:hAnsi="Arial" w:hint="cs"/>
          <w:b/>
          <w:bCs/>
          <w:noProof w:val="0"/>
          <w:sz w:val="26"/>
          <w:szCs w:val="26"/>
          <w:u w:val="single"/>
          <w:rtl/>
        </w:rPr>
        <w:lastRenderedPageBreak/>
        <w:t>דיון והכרעה</w:t>
      </w:r>
    </w:p>
    <w:p w:rsidR="00606389" w:rsidRPr="005D734C" w:rsidRDefault="00606389" w:rsidP="00606389">
      <w:pPr>
        <w:pStyle w:val="a4"/>
        <w:rPr>
          <w:rFonts w:ascii="Arial" w:hAnsi="Arial"/>
          <w:b/>
          <w:bCs/>
          <w:noProof w:val="0"/>
          <w:u w:val="single"/>
          <w:rtl/>
        </w:rPr>
      </w:pPr>
    </w:p>
    <w:p w:rsidR="00606389" w:rsidRPr="00C47E78" w:rsidRDefault="00606389" w:rsidP="00606389">
      <w:pPr>
        <w:pStyle w:val="a4"/>
        <w:numPr>
          <w:ilvl w:val="0"/>
          <w:numId w:val="1"/>
        </w:numPr>
        <w:spacing w:line="360" w:lineRule="auto"/>
        <w:jc w:val="both"/>
        <w:rPr>
          <w:rFonts w:ascii="Arial" w:hAnsi="Arial"/>
          <w:noProof w:val="0"/>
        </w:rPr>
      </w:pPr>
      <w:r>
        <w:rPr>
          <w:rFonts w:ascii="Arial" w:hAnsi="Arial" w:hint="cs"/>
          <w:b/>
          <w:bCs/>
          <w:noProof w:val="0"/>
          <w:rtl/>
        </w:rPr>
        <w:t xml:space="preserve">לאחר עיון באשר מונח לפניי ובתיק המתנהל בבית המשפט קמא, </w:t>
      </w:r>
      <w:r w:rsidRPr="00A41951">
        <w:rPr>
          <w:rFonts w:ascii="Arial" w:hAnsi="Arial" w:hint="cs"/>
          <w:b/>
          <w:bCs/>
          <w:noProof w:val="0"/>
          <w:rtl/>
        </w:rPr>
        <w:t>בהתאם להוראת תקנה 138(א)(</w:t>
      </w:r>
      <w:r>
        <w:rPr>
          <w:rFonts w:ascii="Arial" w:hAnsi="Arial" w:hint="cs"/>
          <w:b/>
          <w:bCs/>
          <w:noProof w:val="0"/>
          <w:rtl/>
        </w:rPr>
        <w:t>5</w:t>
      </w:r>
      <w:r w:rsidRPr="00A41951">
        <w:rPr>
          <w:rFonts w:ascii="Arial" w:hAnsi="Arial" w:hint="cs"/>
          <w:b/>
          <w:bCs/>
          <w:noProof w:val="0"/>
          <w:rtl/>
        </w:rPr>
        <w:t xml:space="preserve">) לתקנות סדר הדין האזרחי, תשע"ט </w:t>
      </w:r>
      <w:r w:rsidRPr="00A41951">
        <w:rPr>
          <w:rFonts w:ascii="Arial" w:hAnsi="Arial"/>
          <w:b/>
          <w:bCs/>
          <w:noProof w:val="0"/>
          <w:rtl/>
        </w:rPr>
        <w:t>–</w:t>
      </w:r>
      <w:r w:rsidRPr="00A41951">
        <w:rPr>
          <w:rFonts w:ascii="Arial" w:hAnsi="Arial" w:hint="cs"/>
          <w:b/>
          <w:bCs/>
          <w:noProof w:val="0"/>
          <w:rtl/>
        </w:rPr>
        <w:t xml:space="preserve"> 2018</w:t>
      </w:r>
      <w:r>
        <w:rPr>
          <w:rFonts w:ascii="Arial" w:hAnsi="Arial" w:hint="cs"/>
          <w:b/>
          <w:bCs/>
          <w:noProof w:val="0"/>
          <w:rtl/>
        </w:rPr>
        <w:t xml:space="preserve"> </w:t>
      </w:r>
      <w:r w:rsidRPr="00A41951">
        <w:rPr>
          <w:rFonts w:ascii="Arial" w:hAnsi="Arial" w:hint="cs"/>
          <w:b/>
          <w:bCs/>
          <w:noProof w:val="0"/>
          <w:rtl/>
        </w:rPr>
        <w:t>באתי לכלל מסקנה, כי</w:t>
      </w:r>
      <w:r>
        <w:rPr>
          <w:rFonts w:ascii="Arial" w:hAnsi="Arial" w:hint="cs"/>
          <w:b/>
          <w:bCs/>
          <w:noProof w:val="0"/>
          <w:rtl/>
        </w:rPr>
        <w:t xml:space="preserve"> דין</w:t>
      </w:r>
      <w:r w:rsidRPr="00A41951">
        <w:rPr>
          <w:rFonts w:ascii="Arial" w:hAnsi="Arial" w:hint="cs"/>
          <w:b/>
          <w:bCs/>
          <w:noProof w:val="0"/>
          <w:rtl/>
        </w:rPr>
        <w:t xml:space="preserve"> הבקשה</w:t>
      </w:r>
      <w:r>
        <w:rPr>
          <w:rFonts w:ascii="Arial" w:hAnsi="Arial" w:hint="cs"/>
          <w:b/>
          <w:bCs/>
          <w:noProof w:val="0"/>
          <w:rtl/>
        </w:rPr>
        <w:t xml:space="preserve"> להידחות</w:t>
      </w:r>
      <w:r w:rsidRPr="00A41951">
        <w:rPr>
          <w:rFonts w:ascii="Arial" w:hAnsi="Arial" w:hint="cs"/>
          <w:b/>
          <w:bCs/>
          <w:noProof w:val="0"/>
          <w:rtl/>
        </w:rPr>
        <w:t>.</w:t>
      </w:r>
    </w:p>
    <w:p w:rsidR="00606389" w:rsidRDefault="00606389" w:rsidP="00606389">
      <w:pPr>
        <w:pStyle w:val="a4"/>
        <w:ind w:left="303"/>
        <w:jc w:val="both"/>
        <w:rPr>
          <w:rFonts w:ascii="Arial" w:hAnsi="Arial"/>
          <w:noProof w:val="0"/>
        </w:rPr>
      </w:pPr>
    </w:p>
    <w:p w:rsidR="00606389" w:rsidRPr="005D734C" w:rsidRDefault="00606389" w:rsidP="00606389">
      <w:pPr>
        <w:pStyle w:val="a4"/>
        <w:numPr>
          <w:ilvl w:val="0"/>
          <w:numId w:val="1"/>
        </w:numPr>
        <w:spacing w:line="360" w:lineRule="auto"/>
        <w:jc w:val="both"/>
        <w:rPr>
          <w:rFonts w:ascii="Arial" w:hAnsi="Arial"/>
          <w:b/>
          <w:bCs/>
          <w:noProof w:val="0"/>
          <w:u w:val="single"/>
        </w:rPr>
      </w:pPr>
      <w:r>
        <w:rPr>
          <w:rFonts w:ascii="Arial" w:hAnsi="Arial"/>
          <w:noProof w:val="0"/>
          <w:rtl/>
        </w:rPr>
        <w:t>ראשית</w:t>
      </w:r>
      <w:r>
        <w:rPr>
          <w:rFonts w:ascii="Arial" w:hAnsi="Arial" w:hint="cs"/>
          <w:noProof w:val="0"/>
          <w:rtl/>
        </w:rPr>
        <w:t xml:space="preserve"> יש לזכור, </w:t>
      </w:r>
      <w:r>
        <w:rPr>
          <w:rFonts w:ascii="Arial" w:hAnsi="Arial"/>
          <w:noProof w:val="0"/>
          <w:rtl/>
        </w:rPr>
        <w:t>כי עסקינן בהחלט</w:t>
      </w:r>
      <w:r>
        <w:rPr>
          <w:rFonts w:ascii="Arial" w:hAnsi="Arial" w:hint="cs"/>
          <w:noProof w:val="0"/>
          <w:rtl/>
        </w:rPr>
        <w:t xml:space="preserve">ה שתקפה הוגבל בזמן, ועניינה כידוע, מינוי אפוטרופוסים  </w:t>
      </w:r>
      <w:r>
        <w:rPr>
          <w:rFonts w:ascii="Arial" w:hAnsi="Arial"/>
          <w:noProof w:val="0"/>
          <w:rtl/>
        </w:rPr>
        <w:t xml:space="preserve"> </w:t>
      </w:r>
      <w:r>
        <w:rPr>
          <w:rFonts w:ascii="Arial" w:hAnsi="Arial" w:hint="cs"/>
          <w:noProof w:val="0"/>
          <w:rtl/>
        </w:rPr>
        <w:t xml:space="preserve">לכלל ענייני המבקשת לתקופה בת שנה שהוגדרה כתקופת ניסיון. הנה כי כן, ההחלטה נושאת אופי של סעד זמני. </w:t>
      </w:r>
    </w:p>
    <w:p w:rsidR="00606389" w:rsidRPr="005D734C" w:rsidRDefault="00606389" w:rsidP="00606389">
      <w:pPr>
        <w:pStyle w:val="a4"/>
        <w:rPr>
          <w:rFonts w:ascii="Arial" w:hAnsi="Arial"/>
          <w:b/>
          <w:bCs/>
          <w:noProof w:val="0"/>
          <w:u w:val="single"/>
          <w:rtl/>
        </w:rPr>
      </w:pPr>
    </w:p>
    <w:p w:rsidR="00606389" w:rsidRDefault="00606389" w:rsidP="00606389">
      <w:pPr>
        <w:pStyle w:val="a4"/>
        <w:numPr>
          <w:ilvl w:val="0"/>
          <w:numId w:val="1"/>
        </w:numPr>
        <w:spacing w:line="360" w:lineRule="auto"/>
        <w:jc w:val="both"/>
        <w:rPr>
          <w:rFonts w:ascii="Arial" w:hAnsi="Arial"/>
          <w:b/>
          <w:bCs/>
          <w:noProof w:val="0"/>
          <w:u w:val="single"/>
        </w:rPr>
      </w:pPr>
      <w:r>
        <w:rPr>
          <w:rFonts w:ascii="Arial" w:hAnsi="Arial" w:hint="cs"/>
          <w:noProof w:val="0"/>
          <w:rtl/>
        </w:rPr>
        <w:t xml:space="preserve">כידוע, הכלל </w:t>
      </w:r>
      <w:proofErr w:type="spellStart"/>
      <w:r>
        <w:rPr>
          <w:rFonts w:ascii="Arial" w:hAnsi="Arial" w:hint="cs"/>
          <w:noProof w:val="0"/>
          <w:rtl/>
        </w:rPr>
        <w:t>הנקוט</w:t>
      </w:r>
      <w:proofErr w:type="spellEnd"/>
      <w:r>
        <w:rPr>
          <w:rFonts w:ascii="Arial" w:hAnsi="Arial" w:hint="cs"/>
          <w:noProof w:val="0"/>
          <w:rtl/>
        </w:rPr>
        <w:t xml:space="preserve"> בשיטתנו המשפטית הוא שערכאת הערעור לא תיטה להתערב בשיקול הדעת המסור לערכאה הדיונית בכל הקשור בהחלטות בעניין סעדים זמניים אלא במקרים חריגים בלבד (ראו למשל: רע"א 329/17 </w:t>
      </w:r>
      <w:proofErr w:type="spellStart"/>
      <w:r>
        <w:rPr>
          <w:rFonts w:ascii="Arial" w:hAnsi="Arial" w:hint="cs"/>
          <w:b/>
          <w:bCs/>
          <w:noProof w:val="0"/>
          <w:rtl/>
        </w:rPr>
        <w:t>גונטר</w:t>
      </w:r>
      <w:proofErr w:type="spellEnd"/>
      <w:r>
        <w:rPr>
          <w:rFonts w:ascii="Arial" w:hAnsi="Arial" w:hint="cs"/>
          <w:b/>
          <w:bCs/>
          <w:noProof w:val="0"/>
          <w:rtl/>
        </w:rPr>
        <w:t xml:space="preserve"> אנרגיית רוח בע"מ נ' מלמד, </w:t>
      </w:r>
      <w:r>
        <w:rPr>
          <w:rFonts w:ascii="Arial" w:hAnsi="Arial" w:hint="cs"/>
          <w:noProof w:val="0"/>
          <w:rtl/>
        </w:rPr>
        <w:t xml:space="preserve">פורסם במאגרים האלקטרוניים; רע"א 972/15 </w:t>
      </w:r>
      <w:r>
        <w:rPr>
          <w:rFonts w:ascii="Arial" w:hAnsi="Arial" w:hint="cs"/>
          <w:b/>
          <w:bCs/>
          <w:noProof w:val="0"/>
          <w:rtl/>
        </w:rPr>
        <w:t xml:space="preserve">אבו סמרה נ' עו"ד סקלר, </w:t>
      </w:r>
      <w:r>
        <w:rPr>
          <w:rFonts w:ascii="Arial" w:hAnsi="Arial" w:hint="cs"/>
          <w:noProof w:val="0"/>
          <w:rtl/>
        </w:rPr>
        <w:t xml:space="preserve">פורסם במאגרים האלקטרוניים; רע"א 3569/10 </w:t>
      </w:r>
      <w:r>
        <w:rPr>
          <w:rFonts w:ascii="Arial" w:hAnsi="Arial" w:hint="cs"/>
          <w:b/>
          <w:bCs/>
          <w:noProof w:val="0"/>
          <w:rtl/>
        </w:rPr>
        <w:t xml:space="preserve">אלו עוז בע"מ נ' קליל תעשיות בע"מ, </w:t>
      </w:r>
      <w:r>
        <w:rPr>
          <w:rFonts w:ascii="Arial" w:hAnsi="Arial" w:hint="cs"/>
          <w:noProof w:val="0"/>
          <w:rtl/>
        </w:rPr>
        <w:t xml:space="preserve">פורסם במאגרים האלקטרוניים). </w:t>
      </w:r>
    </w:p>
    <w:p w:rsidR="00606389" w:rsidRPr="005D734C" w:rsidRDefault="00606389" w:rsidP="00606389">
      <w:pPr>
        <w:pStyle w:val="a4"/>
        <w:rPr>
          <w:rFonts w:ascii="Arial" w:hAnsi="Arial"/>
          <w:b/>
          <w:bCs/>
          <w:noProof w:val="0"/>
          <w:u w:val="single"/>
          <w:rtl/>
        </w:rPr>
      </w:pPr>
    </w:p>
    <w:p w:rsidR="00606389" w:rsidRPr="00C0772C" w:rsidRDefault="00606389" w:rsidP="00606389">
      <w:pPr>
        <w:pStyle w:val="a4"/>
        <w:spacing w:after="120"/>
        <w:ind w:left="303"/>
        <w:jc w:val="both"/>
        <w:rPr>
          <w:rFonts w:ascii="David" w:hAnsi="David"/>
          <w:noProof w:val="0"/>
          <w:rtl/>
        </w:rPr>
      </w:pPr>
    </w:p>
    <w:p w:rsidR="00606389" w:rsidRPr="00094169" w:rsidRDefault="00606389" w:rsidP="00606389">
      <w:pPr>
        <w:pStyle w:val="a4"/>
        <w:numPr>
          <w:ilvl w:val="0"/>
          <w:numId w:val="1"/>
        </w:numPr>
        <w:spacing w:line="360" w:lineRule="auto"/>
        <w:jc w:val="both"/>
        <w:rPr>
          <w:rFonts w:ascii="Arimo" w:hAnsi="Arimo" w:cs="Times New Roman"/>
          <w:noProof w:val="0"/>
          <w:sz w:val="21"/>
          <w:szCs w:val="21"/>
        </w:rPr>
      </w:pPr>
      <w:r>
        <w:rPr>
          <w:rFonts w:ascii="David" w:hAnsi="David" w:hint="cs"/>
          <w:noProof w:val="0"/>
          <w:rtl/>
        </w:rPr>
        <w:t>לא מצאתי, כי המקרה דנא, למרות אופייה של הסוגיה שבמחלוקת, בא בגדרם של אותם מקרים חריגים בהם יש להתערב בשיקול הדעת של הערכאה הדיונית, והכל כפי שיפורט להלן.</w:t>
      </w:r>
    </w:p>
    <w:p w:rsidR="00606389" w:rsidRPr="00094169" w:rsidRDefault="00606389" w:rsidP="00606389">
      <w:pPr>
        <w:pStyle w:val="a4"/>
        <w:spacing w:line="360" w:lineRule="auto"/>
        <w:ind w:left="303"/>
        <w:jc w:val="both"/>
        <w:rPr>
          <w:rFonts w:ascii="Arimo" w:hAnsi="Arimo" w:cs="Times New Roman"/>
          <w:noProof w:val="0"/>
          <w:sz w:val="21"/>
          <w:szCs w:val="21"/>
        </w:rPr>
      </w:pPr>
      <w:r>
        <w:rPr>
          <w:rFonts w:ascii="David" w:hAnsi="David" w:hint="cs"/>
          <w:noProof w:val="0"/>
          <w:rtl/>
        </w:rPr>
        <w:t xml:space="preserve"> </w:t>
      </w:r>
    </w:p>
    <w:p w:rsidR="00606389" w:rsidRDefault="00606389" w:rsidP="00606389">
      <w:pPr>
        <w:pStyle w:val="a4"/>
        <w:numPr>
          <w:ilvl w:val="0"/>
          <w:numId w:val="1"/>
        </w:numPr>
        <w:shd w:val="clear" w:color="auto" w:fill="FFFFFF"/>
        <w:spacing w:before="120" w:line="360" w:lineRule="auto"/>
        <w:ind w:left="300" w:hanging="357"/>
        <w:jc w:val="both"/>
        <w:rPr>
          <w:rFonts w:ascii="David" w:hAnsi="David"/>
          <w:noProof w:val="0"/>
        </w:rPr>
      </w:pPr>
      <w:r>
        <w:rPr>
          <w:rFonts w:ascii="David" w:hAnsi="David" w:hint="cs"/>
          <w:noProof w:val="0"/>
          <w:rtl/>
        </w:rPr>
        <w:t xml:space="preserve">טענות </w:t>
      </w:r>
      <w:proofErr w:type="spellStart"/>
      <w:r>
        <w:rPr>
          <w:rFonts w:ascii="David" w:hAnsi="David" w:hint="cs"/>
          <w:noProof w:val="0"/>
          <w:rtl/>
        </w:rPr>
        <w:t>האפוטרופה</w:t>
      </w:r>
      <w:proofErr w:type="spellEnd"/>
      <w:r>
        <w:rPr>
          <w:rFonts w:ascii="David" w:hAnsi="David" w:hint="cs"/>
          <w:noProof w:val="0"/>
          <w:rtl/>
        </w:rPr>
        <w:t xml:space="preserve"> לדין נסובות סביב פרשנות ההוראה הקבועה בסעיף 36 לחוק הכשרות המשפטית, אשר זוהי לשונה: </w:t>
      </w:r>
    </w:p>
    <w:p w:rsidR="00606389" w:rsidRPr="00094169" w:rsidRDefault="00606389" w:rsidP="00606389">
      <w:pPr>
        <w:pStyle w:val="a4"/>
        <w:rPr>
          <w:rFonts w:ascii="David" w:hAnsi="David"/>
          <w:noProof w:val="0"/>
          <w:rtl/>
        </w:rPr>
      </w:pPr>
    </w:p>
    <w:p w:rsidR="00606389" w:rsidRDefault="00606389" w:rsidP="00606389">
      <w:pPr>
        <w:pStyle w:val="a4"/>
        <w:shd w:val="clear" w:color="auto" w:fill="FFFFFF"/>
        <w:spacing w:before="120" w:line="360" w:lineRule="auto"/>
        <w:ind w:firstLine="420"/>
        <w:jc w:val="both"/>
        <w:rPr>
          <w:rFonts w:ascii="David" w:hAnsi="David"/>
          <w:b/>
          <w:bCs/>
          <w:noProof w:val="0"/>
          <w:rtl/>
        </w:rPr>
      </w:pPr>
      <w:r>
        <w:rPr>
          <w:rFonts w:ascii="David" w:hAnsi="David" w:hint="cs"/>
          <w:b/>
          <w:bCs/>
          <w:noProof w:val="0"/>
          <w:rtl/>
        </w:rPr>
        <w:t xml:space="preserve">"36. </w:t>
      </w:r>
      <w:r w:rsidRPr="00094169">
        <w:rPr>
          <w:rFonts w:ascii="David" w:hAnsi="David" w:hint="cs"/>
          <w:b/>
          <w:bCs/>
          <w:noProof w:val="0"/>
          <w:rtl/>
        </w:rPr>
        <w:t xml:space="preserve">לפני </w:t>
      </w:r>
      <w:r w:rsidRPr="00094169">
        <w:rPr>
          <w:rFonts w:ascii="David" w:hAnsi="David"/>
          <w:b/>
          <w:bCs/>
          <w:noProof w:val="0"/>
          <w:rtl/>
        </w:rPr>
        <w:t xml:space="preserve">מינוי האפוטרופוס ישמע בית המשפט את דעת האדם </w:t>
      </w:r>
    </w:p>
    <w:p w:rsidR="00606389" w:rsidRPr="00094169" w:rsidRDefault="00606389" w:rsidP="00606389">
      <w:pPr>
        <w:pStyle w:val="a4"/>
        <w:shd w:val="clear" w:color="auto" w:fill="FFFFFF"/>
        <w:spacing w:before="120" w:line="360" w:lineRule="auto"/>
        <w:ind w:firstLine="420"/>
        <w:jc w:val="both"/>
        <w:rPr>
          <w:rFonts w:ascii="David" w:hAnsi="David"/>
          <w:b/>
          <w:bCs/>
          <w:noProof w:val="0"/>
        </w:rPr>
      </w:pPr>
      <w:r>
        <w:rPr>
          <w:rFonts w:ascii="David" w:hAnsi="David" w:hint="cs"/>
          <w:b/>
          <w:bCs/>
          <w:noProof w:val="0"/>
          <w:rtl/>
        </w:rPr>
        <w:t xml:space="preserve">         </w:t>
      </w:r>
      <w:r w:rsidRPr="00094169">
        <w:rPr>
          <w:rFonts w:ascii="David" w:hAnsi="David"/>
          <w:b/>
          <w:bCs/>
          <w:noProof w:val="0"/>
          <w:rtl/>
        </w:rPr>
        <w:t>אם הוא מסוגל להבין בדבר וניתן לברר דעתו</w:t>
      </w:r>
      <w:r>
        <w:rPr>
          <w:rFonts w:ascii="David" w:hAnsi="David" w:hint="cs"/>
          <w:b/>
          <w:bCs/>
          <w:noProof w:val="0"/>
          <w:rtl/>
        </w:rPr>
        <w:t>"</w:t>
      </w:r>
      <w:r w:rsidRPr="00094169">
        <w:rPr>
          <w:rFonts w:ascii="David" w:hAnsi="David"/>
          <w:b/>
          <w:bCs/>
          <w:noProof w:val="0"/>
          <w:rtl/>
        </w:rPr>
        <w:t>.</w:t>
      </w:r>
    </w:p>
    <w:p w:rsidR="00606389" w:rsidRPr="00094169" w:rsidRDefault="00606389" w:rsidP="00606389">
      <w:pPr>
        <w:spacing w:before="120" w:line="360" w:lineRule="auto"/>
        <w:jc w:val="both"/>
        <w:rPr>
          <w:rFonts w:ascii="David" w:hAnsi="David"/>
          <w:noProof w:val="0"/>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לשיטת </w:t>
      </w:r>
      <w:proofErr w:type="spellStart"/>
      <w:r>
        <w:rPr>
          <w:rFonts w:ascii="David" w:hAnsi="David" w:hint="cs"/>
          <w:noProof w:val="0"/>
          <w:rtl/>
        </w:rPr>
        <w:t>האפוטרופה</w:t>
      </w:r>
      <w:proofErr w:type="spellEnd"/>
      <w:r>
        <w:rPr>
          <w:rFonts w:ascii="David" w:hAnsi="David" w:hint="cs"/>
          <w:noProof w:val="0"/>
          <w:rtl/>
        </w:rPr>
        <w:t xml:space="preserve"> לדין, התנאי המופיע </w:t>
      </w:r>
      <w:proofErr w:type="spellStart"/>
      <w:r>
        <w:rPr>
          <w:rFonts w:ascii="David" w:hAnsi="David" w:hint="cs"/>
          <w:noProof w:val="0"/>
          <w:rtl/>
        </w:rPr>
        <w:t>בסיפת</w:t>
      </w:r>
      <w:proofErr w:type="spellEnd"/>
      <w:r>
        <w:rPr>
          <w:rFonts w:ascii="David" w:hAnsi="David" w:hint="cs"/>
          <w:noProof w:val="0"/>
          <w:rtl/>
        </w:rPr>
        <w:t xml:space="preserve"> הסעיף מתקיים במקרה דנא ומשכך היה על בית המשפט קמא לשמוע המבקשת;  לתפיסתה יש </w:t>
      </w:r>
      <w:proofErr w:type="spellStart"/>
      <w:r>
        <w:rPr>
          <w:rFonts w:ascii="David" w:hAnsi="David" w:hint="cs"/>
          <w:noProof w:val="0"/>
          <w:rtl/>
        </w:rPr>
        <w:t>ליתן</w:t>
      </w:r>
      <w:proofErr w:type="spellEnd"/>
      <w:r>
        <w:rPr>
          <w:rFonts w:ascii="David" w:hAnsi="David" w:hint="cs"/>
          <w:noProof w:val="0"/>
          <w:rtl/>
        </w:rPr>
        <w:t xml:space="preserve"> פרשנות צרה ודווקנית </w:t>
      </w:r>
      <w:proofErr w:type="spellStart"/>
      <w:r>
        <w:rPr>
          <w:rFonts w:ascii="David" w:hAnsi="David" w:hint="cs"/>
          <w:noProof w:val="0"/>
          <w:rtl/>
        </w:rPr>
        <w:t>לרישת</w:t>
      </w:r>
      <w:proofErr w:type="spellEnd"/>
      <w:r>
        <w:rPr>
          <w:rFonts w:ascii="David" w:hAnsi="David" w:hint="cs"/>
          <w:noProof w:val="0"/>
          <w:rtl/>
        </w:rPr>
        <w:t xml:space="preserve"> הסעיף, על פיה בדונה בבקשה למינוי אפוטרופוס מחויבת הערכאה הדיונית לשמוע באופן בלתי אמצעי את האדם שמבוקש למנות לו אפוטרופוס. </w:t>
      </w:r>
    </w:p>
    <w:p w:rsidR="0060638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 </w:t>
      </w: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כאמור, במסגרת הבקשה דנא הוסיפה וטענה </w:t>
      </w:r>
      <w:proofErr w:type="spellStart"/>
      <w:r>
        <w:rPr>
          <w:rFonts w:ascii="David" w:hAnsi="David" w:hint="cs"/>
          <w:noProof w:val="0"/>
          <w:rtl/>
        </w:rPr>
        <w:t>האפוטרופה</w:t>
      </w:r>
      <w:proofErr w:type="spellEnd"/>
      <w:r>
        <w:rPr>
          <w:rFonts w:ascii="David" w:hAnsi="David" w:hint="cs"/>
          <w:noProof w:val="0"/>
          <w:rtl/>
        </w:rPr>
        <w:t xml:space="preserve"> לדין, כי בשים לב למצבה הרפואי והתפקודי של המבקשת, היה על בית המשפט להגיע לביתה על מנת להיפגש עמה טרם קבלת החלטה בעניין מינוי אפוטרופוס.</w:t>
      </w:r>
    </w:p>
    <w:p w:rsidR="00606389" w:rsidRPr="0009416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  </w:t>
      </w:r>
    </w:p>
    <w:p w:rsidR="0060638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טענה זו דינה להידחות. </w:t>
      </w:r>
    </w:p>
    <w:p w:rsidR="00606389" w:rsidRPr="00094169"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אכן, הנפקות שיש למינוי אפוטרופוס לאדם, בין אם לכלל ענייניו ובין אם לחלקם, היא התערבות המדינה באוטונומיה הפרטית שלו, והענקת הסמכות והכוח לאחר לנהל ענייניו לרבות האישיים והאינטימיים ביותר.</w:t>
      </w:r>
    </w:p>
    <w:p w:rsidR="00606389" w:rsidRPr="00094169"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lastRenderedPageBreak/>
        <w:t xml:space="preserve">לית מאן דפליג, כי מדובר בצעד מרחיק לכת, הטומן בחובו פגיעה בזכויות יסוד, בכבוד האדם ובחירותו. </w:t>
      </w:r>
    </w:p>
    <w:p w:rsidR="00606389" w:rsidRPr="00094169"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יוער, כי הגם שהוראת החוק הנדונה הייתה חלק ממנו גם קודם לתיקון מס' 18 בו, לדידי יש לפרשה ברוח התיקון והרציונל המונח בבסיסו. </w:t>
      </w:r>
    </w:p>
    <w:p w:rsidR="00606389" w:rsidRPr="00FA1B5F"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בקליפת אגוז יאמר, כי תיקון מס' 18 מבטא שינוי מהותי בתפיסה של המחוקק ומעבר מגישה פטרנליסטית כלפי קבוצות חלשות בחברה כדוגמת אנשים מבוגרים שאינם יכולים לדאוג לענייניהם  ואנשים עם מוגבלויות לגישה השמה דגש על כבודם ועל זכויותיהם. גישה זו מבקשת להעצים ולהגביר עצמאותם של אותם אנשים ולכבד רצונם, ככל שניתן ושיתופם בהחלטות הנוגעות להם (ראו דברי ההסבר להצעת החוק).</w:t>
      </w:r>
    </w:p>
    <w:p w:rsidR="00606389" w:rsidRPr="00FA1B5F" w:rsidRDefault="00606389" w:rsidP="00606389">
      <w:pPr>
        <w:pStyle w:val="a4"/>
        <w:rPr>
          <w:rFonts w:ascii="David" w:hAnsi="David"/>
          <w:noProof w:val="0"/>
          <w:rtl/>
        </w:rPr>
      </w:pPr>
    </w:p>
    <w:p w:rsidR="00606389" w:rsidRDefault="00606389" w:rsidP="00606389">
      <w:pPr>
        <w:pStyle w:val="a4"/>
        <w:spacing w:after="120" w:line="360" w:lineRule="auto"/>
        <w:ind w:left="303"/>
        <w:jc w:val="both"/>
        <w:rPr>
          <w:rFonts w:ascii="David" w:hAnsi="David"/>
          <w:noProof w:val="0"/>
          <w:rtl/>
        </w:rPr>
      </w:pPr>
      <w:r>
        <w:rPr>
          <w:rFonts w:ascii="David" w:hAnsi="David" w:hint="cs"/>
          <w:noProof w:val="0"/>
          <w:rtl/>
        </w:rPr>
        <w:t>ברי, כי העקרונות עליהם נשען תיקון מס' 18  עולים בקנה אחד עם חוק יסוד: כבוד האדם וחירותו.</w:t>
      </w:r>
    </w:p>
    <w:p w:rsidR="00606389" w:rsidRDefault="00606389" w:rsidP="00606389">
      <w:pPr>
        <w:pStyle w:val="a4"/>
        <w:spacing w:after="120" w:line="360" w:lineRule="auto"/>
        <w:ind w:left="303"/>
        <w:jc w:val="both"/>
        <w:rPr>
          <w:rFonts w:ascii="David" w:hAnsi="David"/>
          <w:noProof w:val="0"/>
          <w:rtl/>
        </w:rPr>
      </w:pPr>
    </w:p>
    <w:p w:rsidR="00606389" w:rsidRPr="00094169" w:rsidRDefault="00606389" w:rsidP="00606389">
      <w:pPr>
        <w:pStyle w:val="a4"/>
        <w:spacing w:after="120" w:line="360" w:lineRule="auto"/>
        <w:ind w:left="303"/>
        <w:jc w:val="both"/>
        <w:rPr>
          <w:rFonts w:ascii="David" w:hAnsi="David"/>
          <w:noProof w:val="0"/>
        </w:rPr>
      </w:pPr>
      <w:r>
        <w:rPr>
          <w:rFonts w:ascii="David" w:hAnsi="David" w:hint="cs"/>
          <w:noProof w:val="0"/>
          <w:rtl/>
        </w:rPr>
        <w:t>לצד זאת יובהר, כי עקרונות אלה, המדגישים את העצמאות, האוטונומיה וכיבוד רצון האדם אינם באים על חשבון מחויבותה של החברה להגן על הקבוצות החלשות הללו ולהבטיח את טובתם.</w:t>
      </w:r>
    </w:p>
    <w:p w:rsidR="00606389" w:rsidRPr="00094169" w:rsidRDefault="00606389" w:rsidP="00606389">
      <w:pPr>
        <w:pStyle w:val="a4"/>
        <w:rPr>
          <w:rFonts w:ascii="David" w:hAnsi="David"/>
          <w:b/>
          <w:bCs/>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לרוב עקרונות אלה הם חלק מתפיסה רחבה של טובת האדם שמונה לו אפוטרופוס או שמבוקש למנות לו אפוטרופוס, עת לא אחת הם מתנגשים זה בזה, ושומה על בית המשפט לבצע האיזון ביניהם תוך פגיעה מינימאלית בכבודו, בחירותו ובזכויות יסוד נוספות שלו כדוגמת הזכות לפרטיות, זכות הקניין ועוד.  </w:t>
      </w:r>
    </w:p>
    <w:p w:rsidR="00606389" w:rsidRPr="00FA1B5F" w:rsidRDefault="00606389" w:rsidP="00606389">
      <w:pPr>
        <w:pStyle w:val="a4"/>
        <w:spacing w:after="120" w:line="360" w:lineRule="auto"/>
        <w:ind w:left="303"/>
        <w:jc w:val="both"/>
        <w:rPr>
          <w:rFonts w:ascii="David" w:hAnsi="David"/>
          <w:noProof w:val="0"/>
        </w:rPr>
      </w:pPr>
    </w:p>
    <w:p w:rsidR="00606389" w:rsidRPr="0021138A" w:rsidRDefault="00606389" w:rsidP="00606389">
      <w:pPr>
        <w:pStyle w:val="a4"/>
        <w:numPr>
          <w:ilvl w:val="0"/>
          <w:numId w:val="1"/>
        </w:numPr>
        <w:spacing w:after="120" w:line="360" w:lineRule="auto"/>
        <w:jc w:val="both"/>
        <w:rPr>
          <w:rFonts w:ascii="David" w:hAnsi="David"/>
          <w:noProof w:val="0"/>
        </w:rPr>
      </w:pPr>
      <w:r w:rsidRPr="0021138A">
        <w:rPr>
          <w:rFonts w:ascii="David" w:hAnsi="David" w:hint="cs"/>
          <w:b/>
          <w:bCs/>
          <w:noProof w:val="0"/>
          <w:u w:val="single"/>
          <w:rtl/>
        </w:rPr>
        <w:t>ומדברים כלליים אלה נשוב לענייננו</w:t>
      </w:r>
      <w:r w:rsidRPr="0021138A">
        <w:rPr>
          <w:rFonts w:ascii="David" w:hAnsi="David" w:hint="cs"/>
          <w:noProof w:val="0"/>
          <w:rtl/>
        </w:rPr>
        <w:t>.</w:t>
      </w:r>
    </w:p>
    <w:p w:rsidR="00606389" w:rsidRPr="00FA1B5F" w:rsidRDefault="00606389" w:rsidP="00606389">
      <w:pPr>
        <w:pStyle w:val="a4"/>
        <w:rPr>
          <w:rFonts w:ascii="David" w:hAnsi="David"/>
          <w:noProof w:val="0"/>
          <w:rtl/>
        </w:rPr>
      </w:pPr>
    </w:p>
    <w:p w:rsidR="00606389" w:rsidRDefault="00606389" w:rsidP="00606389">
      <w:pPr>
        <w:pStyle w:val="a4"/>
        <w:spacing w:after="120" w:line="360" w:lineRule="auto"/>
        <w:ind w:left="303"/>
        <w:jc w:val="both"/>
        <w:rPr>
          <w:rFonts w:ascii="David" w:hAnsi="David"/>
          <w:noProof w:val="0"/>
          <w:rtl/>
        </w:rPr>
      </w:pPr>
      <w:r>
        <w:rPr>
          <w:rFonts w:ascii="David" w:hAnsi="David" w:hint="cs"/>
          <w:noProof w:val="0"/>
          <w:rtl/>
        </w:rPr>
        <w:t xml:space="preserve">נפתח </w:t>
      </w:r>
      <w:proofErr w:type="spellStart"/>
      <w:r>
        <w:rPr>
          <w:rFonts w:ascii="David" w:hAnsi="David" w:hint="cs"/>
          <w:noProof w:val="0"/>
          <w:rtl/>
        </w:rPr>
        <w:t>בסיפת</w:t>
      </w:r>
      <w:proofErr w:type="spellEnd"/>
      <w:r>
        <w:rPr>
          <w:rFonts w:ascii="David" w:hAnsi="David" w:hint="cs"/>
          <w:noProof w:val="0"/>
          <w:rtl/>
        </w:rPr>
        <w:t xml:space="preserve"> הסעיף - חרף הנטען ע"י </w:t>
      </w:r>
      <w:proofErr w:type="spellStart"/>
      <w:r>
        <w:rPr>
          <w:rFonts w:ascii="David" w:hAnsi="David" w:hint="cs"/>
          <w:noProof w:val="0"/>
          <w:rtl/>
        </w:rPr>
        <w:t>האפוטרופה</w:t>
      </w:r>
      <w:proofErr w:type="spellEnd"/>
      <w:r>
        <w:rPr>
          <w:rFonts w:ascii="David" w:hAnsi="David" w:hint="cs"/>
          <w:noProof w:val="0"/>
          <w:rtl/>
        </w:rPr>
        <w:t xml:space="preserve"> לדין, מן המסמכים הרפואיים והסוציאליים שהונחו לפני בית המשפט קמא עולה, כי המבקשת זקוקה לאפוטרופוס. </w:t>
      </w:r>
      <w:proofErr w:type="spellStart"/>
      <w:r>
        <w:rPr>
          <w:rFonts w:ascii="David" w:hAnsi="David" w:hint="cs"/>
          <w:noProof w:val="0"/>
          <w:rtl/>
        </w:rPr>
        <w:t>האפוטרופה</w:t>
      </w:r>
      <w:proofErr w:type="spellEnd"/>
      <w:r>
        <w:rPr>
          <w:rFonts w:ascii="David" w:hAnsi="David" w:hint="cs"/>
          <w:noProof w:val="0"/>
          <w:rtl/>
        </w:rPr>
        <w:t xml:space="preserve"> לדין עצמה ציינה במסגרת הדיון, כי המבקשת סובלת מירידה </w:t>
      </w:r>
      <w:proofErr w:type="spellStart"/>
      <w:r>
        <w:rPr>
          <w:rFonts w:ascii="David" w:hAnsi="David" w:hint="cs"/>
          <w:noProof w:val="0"/>
          <w:rtl/>
        </w:rPr>
        <w:t>קוגנטיבית</w:t>
      </w:r>
      <w:proofErr w:type="spellEnd"/>
      <w:r>
        <w:rPr>
          <w:rFonts w:ascii="David" w:hAnsi="David" w:hint="cs"/>
          <w:noProof w:val="0"/>
          <w:rtl/>
        </w:rPr>
        <w:t xml:space="preserve"> ואינה מסוגלת לקבל החלטות, ברם ניתן לנהל עמה שיחה.</w:t>
      </w:r>
    </w:p>
    <w:p w:rsidR="00606389" w:rsidRPr="00FA1B5F" w:rsidRDefault="00606389" w:rsidP="00606389">
      <w:pPr>
        <w:pStyle w:val="a4"/>
        <w:rPr>
          <w:rFonts w:ascii="David" w:hAnsi="David"/>
          <w:b/>
          <w:bCs/>
          <w:noProof w:val="0"/>
          <w:rtl/>
        </w:rPr>
      </w:pPr>
    </w:p>
    <w:p w:rsidR="00606389" w:rsidRDefault="00606389" w:rsidP="00606389">
      <w:pPr>
        <w:pStyle w:val="a4"/>
        <w:numPr>
          <w:ilvl w:val="0"/>
          <w:numId w:val="1"/>
        </w:numPr>
        <w:spacing w:after="120" w:line="360" w:lineRule="auto"/>
        <w:jc w:val="both"/>
        <w:rPr>
          <w:rFonts w:ascii="David" w:hAnsi="David"/>
          <w:noProof w:val="0"/>
        </w:rPr>
      </w:pPr>
      <w:proofErr w:type="spellStart"/>
      <w:r>
        <w:rPr>
          <w:rFonts w:ascii="David" w:hAnsi="David" w:hint="cs"/>
          <w:noProof w:val="0"/>
          <w:rtl/>
        </w:rPr>
        <w:t>האפוטרופה</w:t>
      </w:r>
      <w:proofErr w:type="spellEnd"/>
      <w:r>
        <w:rPr>
          <w:rFonts w:ascii="David" w:hAnsi="David" w:hint="cs"/>
          <w:noProof w:val="0"/>
          <w:rtl/>
        </w:rPr>
        <w:t xml:space="preserve"> לדין מבקשת ללמוד מן ההחלטה, כי בלב בית המשפט קמא מקנן ספק בעניין מסוגלות המבקשת להבין מהות העניין ובשאלת היכולת לברר דעתה, ומשכך ובהתאם להוראת סעיף 36 לחוק הכשרות המשפטית, היה עליו להסיר הספק באמצעות שיח ישיר עמה, משהספק פועל לזכותה.</w:t>
      </w:r>
    </w:p>
    <w:p w:rsidR="0060638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 </w:t>
      </w: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אין בידי לקבל טענה זו. ראשית, אין מקום להשתמש בטרמינולוגיה השאובה מעולם המשפט הפלילי משל המבקשת עומדת לדין ויש לזקוף לזכותה ספק כזה או אחר.</w:t>
      </w:r>
    </w:p>
    <w:p w:rsidR="00606389" w:rsidRPr="0021138A" w:rsidRDefault="00606389" w:rsidP="00606389">
      <w:pPr>
        <w:pStyle w:val="a4"/>
        <w:rPr>
          <w:rFonts w:ascii="David" w:hAnsi="David"/>
          <w:noProof w:val="0"/>
          <w:rtl/>
        </w:rPr>
      </w:pPr>
    </w:p>
    <w:p w:rsidR="0060638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לגוף העניין - אמנם בית המשפט השתמש במונח "ספק", אך יש לקרוא חלק זה של ההחלטה על רקע הקשרם הכולל של הדברים, בראי כלל הנסיבות, מהלך הדיון שהתקיים לפניו ויחד עם יתר הקביעות בהחלטתו מהם עולה, כי כוונתו הייתה, ככל הנראה, הפוכה. </w:t>
      </w:r>
    </w:p>
    <w:p w:rsidR="00606389" w:rsidRPr="00FA1B5F"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ודוק, חוות הדעת הרפואית שצורפה לבקשה מדברת בעד עצמה, ולא הוצגה ע"י </w:t>
      </w:r>
      <w:proofErr w:type="spellStart"/>
      <w:r>
        <w:rPr>
          <w:rFonts w:ascii="David" w:hAnsi="David" w:hint="cs"/>
          <w:noProof w:val="0"/>
          <w:rtl/>
        </w:rPr>
        <w:t>האפוטרופה</w:t>
      </w:r>
      <w:proofErr w:type="spellEnd"/>
      <w:r>
        <w:rPr>
          <w:rFonts w:ascii="David" w:hAnsi="David" w:hint="cs"/>
          <w:noProof w:val="0"/>
          <w:rtl/>
        </w:rPr>
        <w:t xml:space="preserve"> לדין חוות דעת אחרת או כזו הסותרת את ממצאיה; הוא הדין גם לגבי תסקיר </w:t>
      </w:r>
      <w:proofErr w:type="spellStart"/>
      <w:r>
        <w:rPr>
          <w:rFonts w:ascii="David" w:hAnsi="David" w:hint="cs"/>
          <w:noProof w:val="0"/>
          <w:rtl/>
        </w:rPr>
        <w:t>העו"ס</w:t>
      </w:r>
      <w:proofErr w:type="spellEnd"/>
      <w:r>
        <w:rPr>
          <w:rFonts w:ascii="David" w:hAnsi="David" w:hint="cs"/>
          <w:noProof w:val="0"/>
          <w:rtl/>
        </w:rPr>
        <w:t xml:space="preserve"> לסדרי דין, המשמשת, כידוע, כזרועו הארוכה של בית המשפט. יוזכר, כי מחוות הדעת הרפואית עולה, שהמבקשת אינה מסוגלת להביע דעה בעניין מינוי אפוטרופוס לעניינה, אינה מסוגלת להביע דעה בעניין זהותו ואינה מסוגלת להגיע לבית המשפט כדי להשמיע דעתה.</w:t>
      </w:r>
    </w:p>
    <w:p w:rsidR="00606389" w:rsidRPr="00FA1B5F"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בית המשפט סמך ידו על חוות הדעת הרפואית ותסקיר </w:t>
      </w:r>
      <w:proofErr w:type="spellStart"/>
      <w:r>
        <w:rPr>
          <w:rFonts w:ascii="David" w:hAnsi="David" w:hint="cs"/>
          <w:noProof w:val="0"/>
          <w:rtl/>
        </w:rPr>
        <w:t>העו"ס</w:t>
      </w:r>
      <w:proofErr w:type="spellEnd"/>
      <w:r>
        <w:rPr>
          <w:rFonts w:ascii="David" w:hAnsi="David" w:hint="cs"/>
          <w:noProof w:val="0"/>
          <w:rtl/>
        </w:rPr>
        <w:t xml:space="preserve"> לסדרי דין </w:t>
      </w:r>
      <w:r>
        <w:rPr>
          <w:rFonts w:ascii="David" w:hAnsi="David"/>
          <w:noProof w:val="0"/>
          <w:rtl/>
        </w:rPr>
        <w:t>–</w:t>
      </w:r>
      <w:r>
        <w:rPr>
          <w:rFonts w:ascii="David" w:hAnsi="David" w:hint="cs"/>
          <w:noProof w:val="0"/>
          <w:rtl/>
        </w:rPr>
        <w:t xml:space="preserve"> מסמכים שנערכו בידי גורמי מקצוע נטולי פניות וניטרליים ואף שמע טענות הצדדים וטענות עו"ס המשפחה ועו"ס לסדרי דין המלוות את המשפחה ואת המבקשת ומודעות למצבה, ומצא, כי ככל הנראה אין היא מבינה משמעות ההליך ולא ניתן לברר דעתה.</w:t>
      </w:r>
    </w:p>
    <w:p w:rsidR="00606389" w:rsidRPr="006C2F3B" w:rsidRDefault="00606389" w:rsidP="00606389">
      <w:pPr>
        <w:pStyle w:val="a4"/>
        <w:rPr>
          <w:rFonts w:ascii="David" w:hAnsi="David"/>
          <w:noProof w:val="0"/>
          <w:rtl/>
        </w:rPr>
      </w:pPr>
    </w:p>
    <w:p w:rsidR="0060638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כידוע, ערכאת הערעור אינה שמה עצמה בנעלי הערכאה הדיונית ואינה מחליפה שיקול דעתה, וככלל אינה מתערבת בממצאים שנקבעו על ידה על יסוד התרשמותה אלא במקרים חריגים. </w:t>
      </w:r>
    </w:p>
    <w:p w:rsidR="00606389" w:rsidRPr="00F44DAC"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זאת ועוד, טענת </w:t>
      </w:r>
      <w:proofErr w:type="spellStart"/>
      <w:r>
        <w:rPr>
          <w:rFonts w:ascii="David" w:hAnsi="David" w:hint="cs"/>
          <w:noProof w:val="0"/>
          <w:rtl/>
        </w:rPr>
        <w:t>האפוטרופה</w:t>
      </w:r>
      <w:proofErr w:type="spellEnd"/>
      <w:r>
        <w:rPr>
          <w:rFonts w:ascii="David" w:hAnsi="David" w:hint="cs"/>
          <w:noProof w:val="0"/>
          <w:rtl/>
        </w:rPr>
        <w:t xml:space="preserve"> לדין על פיה אין צורך במינוי אפוטרופוס למבקשת והותרת ניהול ענייניה השונים בידי ילדיה אינה מתיישבת עם פנייתה לבית המשפט סמוך לאחר מינויה בבקשה לקיום דיון נוכח אי סדרים שנתגלו על ידה, לכאורה, כתוצאה מעיון בפעולות המבוצעות בחשבון הבנק של המבקשת המנוהל בידי המשיבה 3 (מכוח ייפוי כוח), ואף לא עם מערכת היחסים </w:t>
      </w:r>
      <w:proofErr w:type="spellStart"/>
      <w:r>
        <w:rPr>
          <w:rFonts w:ascii="David" w:hAnsi="David" w:hint="cs"/>
          <w:noProof w:val="0"/>
          <w:rtl/>
        </w:rPr>
        <w:t>הקונפליקטואלית</w:t>
      </w:r>
      <w:proofErr w:type="spellEnd"/>
      <w:r>
        <w:rPr>
          <w:rFonts w:ascii="David" w:hAnsi="David" w:hint="cs"/>
          <w:noProof w:val="0"/>
          <w:rtl/>
        </w:rPr>
        <w:t xml:space="preserve"> בין ילדי המבקשת וחוסר האמון השורר ביניהם, כעולה מעיון בתיק המתנהל בבית המשפט קמא.</w:t>
      </w:r>
    </w:p>
    <w:p w:rsidR="00606389" w:rsidRPr="00FA1B5F" w:rsidRDefault="00606389" w:rsidP="00606389">
      <w:pPr>
        <w:pStyle w:val="a4"/>
        <w:rPr>
          <w:rFonts w:ascii="David" w:hAnsi="David"/>
          <w:noProof w:val="0"/>
          <w:rtl/>
        </w:rPr>
      </w:pPr>
    </w:p>
    <w:p w:rsidR="00606389" w:rsidRPr="0021138A" w:rsidRDefault="00606389" w:rsidP="00606389">
      <w:pPr>
        <w:pStyle w:val="a4"/>
        <w:numPr>
          <w:ilvl w:val="0"/>
          <w:numId w:val="1"/>
        </w:numPr>
        <w:spacing w:after="120" w:line="360" w:lineRule="auto"/>
        <w:jc w:val="both"/>
        <w:rPr>
          <w:rFonts w:ascii="David" w:hAnsi="David"/>
          <w:noProof w:val="0"/>
          <w:rtl/>
        </w:rPr>
      </w:pPr>
      <w:r>
        <w:rPr>
          <w:rFonts w:ascii="David" w:hAnsi="David" w:hint="cs"/>
          <w:noProof w:val="0"/>
          <w:rtl/>
        </w:rPr>
        <w:t xml:space="preserve">ובאשר </w:t>
      </w:r>
      <w:proofErr w:type="spellStart"/>
      <w:r>
        <w:rPr>
          <w:rFonts w:ascii="David" w:hAnsi="David" w:hint="cs"/>
          <w:noProof w:val="0"/>
          <w:rtl/>
        </w:rPr>
        <w:t>לרישת</w:t>
      </w:r>
      <w:proofErr w:type="spellEnd"/>
      <w:r>
        <w:rPr>
          <w:rFonts w:ascii="David" w:hAnsi="David" w:hint="cs"/>
          <w:noProof w:val="0"/>
          <w:rtl/>
        </w:rPr>
        <w:t xml:space="preserve"> הסעיף - </w:t>
      </w:r>
      <w:r w:rsidRPr="0021138A">
        <w:rPr>
          <w:rFonts w:ascii="David" w:hAnsi="David"/>
          <w:noProof w:val="0"/>
          <w:rtl/>
        </w:rPr>
        <w:t xml:space="preserve">לטעמי, אין מקום לאמץ </w:t>
      </w:r>
      <w:r>
        <w:rPr>
          <w:rFonts w:ascii="David" w:hAnsi="David" w:hint="cs"/>
          <w:noProof w:val="0"/>
          <w:rtl/>
        </w:rPr>
        <w:t>פרשנות מצומצמת ודווקנית</w:t>
      </w:r>
      <w:r w:rsidRPr="0021138A">
        <w:rPr>
          <w:rFonts w:ascii="David" w:hAnsi="David"/>
          <w:noProof w:val="0"/>
          <w:rtl/>
        </w:rPr>
        <w:t xml:space="preserve"> במקרה דנא ובכלל.</w:t>
      </w:r>
    </w:p>
    <w:p w:rsidR="00606389" w:rsidRDefault="00606389" w:rsidP="00606389">
      <w:pPr>
        <w:pStyle w:val="a4"/>
        <w:spacing w:after="120" w:line="360" w:lineRule="auto"/>
        <w:ind w:left="303"/>
        <w:jc w:val="both"/>
        <w:rPr>
          <w:rFonts w:ascii="David" w:hAnsi="David"/>
          <w:noProof w:val="0"/>
          <w:rtl/>
        </w:rPr>
      </w:pPr>
      <w:r>
        <w:rPr>
          <w:rFonts w:ascii="David" w:hAnsi="David" w:hint="cs"/>
          <w:noProof w:val="0"/>
          <w:rtl/>
        </w:rPr>
        <w:t>כידוע, דבר חקיקה אינו מתפרש על פי לשונו הפשוטה בלבד, כי אם גם על פי תכליתו הסובייקטיבית והאובייקטיבית</w:t>
      </w:r>
      <w:r w:rsidRPr="0021138A">
        <w:rPr>
          <w:rFonts w:ascii="David" w:hAnsi="David"/>
          <w:noProof w:val="0"/>
          <w:rtl/>
        </w:rPr>
        <w:t>.</w:t>
      </w:r>
    </w:p>
    <w:p w:rsidR="0060638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 </w:t>
      </w:r>
    </w:p>
    <w:p w:rsidR="00606389" w:rsidRDefault="00606389" w:rsidP="00606389">
      <w:pPr>
        <w:pStyle w:val="a4"/>
        <w:numPr>
          <w:ilvl w:val="0"/>
          <w:numId w:val="1"/>
        </w:numPr>
        <w:spacing w:after="120" w:line="360" w:lineRule="auto"/>
        <w:jc w:val="both"/>
        <w:rPr>
          <w:rFonts w:ascii="David" w:hAnsi="David"/>
          <w:noProof w:val="0"/>
        </w:rPr>
      </w:pPr>
      <w:r w:rsidRPr="0021138A">
        <w:rPr>
          <w:rFonts w:ascii="David" w:hAnsi="David" w:hint="cs"/>
          <w:noProof w:val="0"/>
          <w:rtl/>
        </w:rPr>
        <w:t>הפרשנות נגזרת תחילה מן המסגרת הלשונית של הוראת החוק, התוחמת אותה ובגדרה נבחנת התכלית. במרחב הלשוני שהטקסט מאפשר ניזונה הפרשנות מתכלית ההוראה. מקום בו תתכנה מספר תכליות אפשריות, יפעיל בית המשפט שיקול דעת פרשני ויבחר מתוכן את התכלית הראויה</w:t>
      </w:r>
      <w:r>
        <w:rPr>
          <w:rFonts w:ascii="David" w:hAnsi="David" w:hint="cs"/>
          <w:noProof w:val="0"/>
          <w:rtl/>
        </w:rPr>
        <w:t xml:space="preserve"> [ראו: </w:t>
      </w:r>
      <w:proofErr w:type="spellStart"/>
      <w:r>
        <w:rPr>
          <w:rFonts w:ascii="David" w:hAnsi="David" w:hint="cs"/>
          <w:noProof w:val="0"/>
          <w:rtl/>
        </w:rPr>
        <w:t>עע"מ</w:t>
      </w:r>
      <w:proofErr w:type="spellEnd"/>
      <w:r>
        <w:rPr>
          <w:rFonts w:ascii="David" w:hAnsi="David" w:hint="cs"/>
          <w:noProof w:val="0"/>
          <w:rtl/>
        </w:rPr>
        <w:t xml:space="preserve"> 2190/06 </w:t>
      </w:r>
      <w:r>
        <w:rPr>
          <w:rFonts w:ascii="David" w:hAnsi="David" w:hint="cs"/>
          <w:b/>
          <w:bCs/>
          <w:noProof w:val="0"/>
          <w:rtl/>
        </w:rPr>
        <w:t xml:space="preserve">מדינת ישראל נ' </w:t>
      </w:r>
      <w:r>
        <w:rPr>
          <w:rFonts w:ascii="David" w:hAnsi="David"/>
          <w:b/>
          <w:bCs/>
          <w:noProof w:val="0"/>
        </w:rPr>
        <w:t>Bueno Gemma</w:t>
      </w:r>
      <w:r>
        <w:rPr>
          <w:rFonts w:ascii="David" w:hAnsi="David" w:hint="cs"/>
          <w:noProof w:val="0"/>
          <w:rtl/>
        </w:rPr>
        <w:t xml:space="preserve">, פורסם במאגרים האלקטרוניים; א. ברק, </w:t>
      </w:r>
      <w:r>
        <w:rPr>
          <w:rFonts w:ascii="David" w:hAnsi="David" w:hint="cs"/>
          <w:b/>
          <w:bCs/>
          <w:noProof w:val="0"/>
          <w:rtl/>
        </w:rPr>
        <w:t>פרשנות במשפט</w:t>
      </w:r>
      <w:r>
        <w:rPr>
          <w:rFonts w:ascii="David" w:hAnsi="David" w:hint="cs"/>
          <w:noProof w:val="0"/>
          <w:rtl/>
        </w:rPr>
        <w:t xml:space="preserve">, </w:t>
      </w:r>
      <w:r w:rsidRPr="0021138A">
        <w:rPr>
          <w:rFonts w:ascii="David" w:hAnsi="David" w:hint="cs"/>
          <w:b/>
          <w:bCs/>
          <w:noProof w:val="0"/>
          <w:rtl/>
        </w:rPr>
        <w:t>כרך שני, פרשנות חקיקה</w:t>
      </w:r>
      <w:r>
        <w:rPr>
          <w:rFonts w:ascii="David" w:hAnsi="David" w:hint="cs"/>
          <w:noProof w:val="0"/>
          <w:rtl/>
        </w:rPr>
        <w:t xml:space="preserve">, בעמ' 80-81; בג"צ 6728/06 </w:t>
      </w:r>
      <w:r>
        <w:rPr>
          <w:rFonts w:ascii="David" w:hAnsi="David" w:hint="cs"/>
          <w:b/>
          <w:bCs/>
          <w:noProof w:val="0"/>
          <w:rtl/>
        </w:rPr>
        <w:t xml:space="preserve">עמותת אומץ נ' ראש הממשלה, </w:t>
      </w:r>
      <w:r>
        <w:rPr>
          <w:rFonts w:ascii="David" w:hAnsi="David" w:hint="cs"/>
          <w:noProof w:val="0"/>
          <w:rtl/>
        </w:rPr>
        <w:t>פורסם במאגרים האלקטרוניים].</w:t>
      </w:r>
    </w:p>
    <w:p w:rsidR="00606389" w:rsidRPr="0021138A" w:rsidRDefault="00606389" w:rsidP="00606389">
      <w:pPr>
        <w:pStyle w:val="a4"/>
        <w:spacing w:after="120" w:line="360" w:lineRule="auto"/>
        <w:ind w:left="303"/>
        <w:jc w:val="both"/>
        <w:rPr>
          <w:rFonts w:ascii="David" w:hAnsi="David"/>
          <w:noProof w:val="0"/>
          <w:rtl/>
        </w:rPr>
      </w:pPr>
      <w:r>
        <w:rPr>
          <w:rFonts w:ascii="David" w:hAnsi="David" w:hint="cs"/>
          <w:noProof w:val="0"/>
          <w:rtl/>
        </w:rPr>
        <w:t xml:space="preserve"> </w:t>
      </w:r>
    </w:p>
    <w:p w:rsidR="00606389" w:rsidRDefault="00606389" w:rsidP="00606389">
      <w:pPr>
        <w:pStyle w:val="a4"/>
        <w:spacing w:after="120" w:line="360" w:lineRule="auto"/>
        <w:ind w:left="303"/>
        <w:jc w:val="both"/>
        <w:rPr>
          <w:rFonts w:ascii="David" w:hAnsi="David"/>
          <w:noProof w:val="0"/>
          <w:rtl/>
        </w:rPr>
      </w:pPr>
      <w:r>
        <w:rPr>
          <w:rFonts w:ascii="David" w:hAnsi="David" w:hint="cs"/>
          <w:noProof w:val="0"/>
          <w:rtl/>
        </w:rPr>
        <w:t xml:space="preserve">התכלית הסובייקטיבית נלמדת, בין היתר, מההיסטוריה החקיקתית, מהצהרותיו המפורשות של המחוקק ומהמערך החקיקתי הכולל שעל רקעו נחקקה ההוראה, ואילו התכלית האובייקטיבית היא עניין נורמטיבי, והיא משקפת את מקום הנורמה במארג החקיקתי הכולל, בדרך המקיימת את עקרונות היסוד של השיטה המשפטית (ראו: פסק דינה של השופטת א. </w:t>
      </w:r>
      <w:proofErr w:type="spellStart"/>
      <w:r>
        <w:rPr>
          <w:rFonts w:ascii="David" w:hAnsi="David" w:hint="cs"/>
          <w:noProof w:val="0"/>
          <w:rtl/>
        </w:rPr>
        <w:t>פרוקצ'יה</w:t>
      </w:r>
      <w:proofErr w:type="spellEnd"/>
      <w:r>
        <w:rPr>
          <w:rFonts w:ascii="David" w:hAnsi="David" w:hint="cs"/>
          <w:noProof w:val="0"/>
          <w:rtl/>
        </w:rPr>
        <w:t xml:space="preserve"> ב- </w:t>
      </w:r>
      <w:proofErr w:type="spellStart"/>
      <w:r>
        <w:rPr>
          <w:rFonts w:ascii="David" w:hAnsi="David" w:hint="cs"/>
          <w:noProof w:val="0"/>
          <w:rtl/>
        </w:rPr>
        <w:t>עע"מ</w:t>
      </w:r>
      <w:proofErr w:type="spellEnd"/>
      <w:r>
        <w:rPr>
          <w:rFonts w:ascii="David" w:hAnsi="David" w:hint="cs"/>
          <w:noProof w:val="0"/>
          <w:rtl/>
        </w:rPr>
        <w:t xml:space="preserve"> 2190/06 הנ"ל פסקה 51). </w:t>
      </w:r>
    </w:p>
    <w:p w:rsidR="00606389" w:rsidRDefault="00606389" w:rsidP="00606389">
      <w:pPr>
        <w:pStyle w:val="a4"/>
        <w:spacing w:after="120" w:line="360" w:lineRule="auto"/>
        <w:ind w:left="303"/>
        <w:jc w:val="both"/>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lastRenderedPageBreak/>
        <w:t xml:space="preserve">מבלי להרחיב היריעה יתר על המידה נציין, כי תכלית ההוראה שלפנינו ברורה, הורתה בכללי הצדק הטבעי והיא נועדה להבטיח, כי טרם מינוי אפוטרופוס לאדם, תוך פגיעה בקשת רחבה של זכויות יסוד שלו, כאמור, גם אם הדבר נעשה למען טובתו ולתכלית ראויה, וככל שמצבו מאפשר זאת, תינתן לו הזכות להשמיע דעתו. </w:t>
      </w:r>
    </w:p>
    <w:p w:rsidR="00606389" w:rsidRDefault="00606389" w:rsidP="00606389">
      <w:pPr>
        <w:pStyle w:val="a4"/>
        <w:spacing w:after="120" w:line="360" w:lineRule="auto"/>
        <w:ind w:left="303"/>
        <w:jc w:val="both"/>
        <w:rPr>
          <w:rFonts w:ascii="David" w:hAnsi="David"/>
          <w:noProof w:val="0"/>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דעה זו יכולה להישמע באופן בלתי אמצעי ובמישרין, אך גם באמצעות שלוחו, ובמקרה דנא- אפוטרופוס לדין שמונה לו </w:t>
      </w:r>
      <w:r>
        <w:rPr>
          <w:rFonts w:ascii="David" w:hAnsi="David"/>
          <w:noProof w:val="0"/>
          <w:rtl/>
        </w:rPr>
        <w:t>–</w:t>
      </w:r>
      <w:r>
        <w:rPr>
          <w:rFonts w:ascii="David" w:hAnsi="David" w:hint="cs"/>
          <w:noProof w:val="0"/>
          <w:rtl/>
        </w:rPr>
        <w:t xml:space="preserve"> </w:t>
      </w:r>
      <w:proofErr w:type="spellStart"/>
      <w:r>
        <w:rPr>
          <w:rFonts w:ascii="David" w:hAnsi="David" w:hint="cs"/>
          <w:noProof w:val="0"/>
          <w:rtl/>
        </w:rPr>
        <w:t>הכל</w:t>
      </w:r>
      <w:proofErr w:type="spellEnd"/>
      <w:r>
        <w:rPr>
          <w:rFonts w:ascii="David" w:hAnsi="David" w:hint="cs"/>
          <w:noProof w:val="0"/>
          <w:rtl/>
        </w:rPr>
        <w:t xml:space="preserve"> בהתאם לנסיבות ולשיקול דעת בית המשפט. </w:t>
      </w:r>
    </w:p>
    <w:p w:rsidR="00606389" w:rsidRPr="0021138A"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sidRPr="0021138A">
        <w:rPr>
          <w:rFonts w:ascii="David" w:hAnsi="David" w:hint="cs"/>
          <w:noProof w:val="0"/>
          <w:rtl/>
        </w:rPr>
        <w:t xml:space="preserve">האפוטרופוס לדין, מעצם ברייתו, מופקד על ענייניו המשפטיים של מי שהוא מונה עבורו, ומשמש לו כפה. </w:t>
      </w:r>
    </w:p>
    <w:p w:rsidR="00606389" w:rsidRPr="0021138A"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כידוע, במקרה שלפנינו נוכח הקונפליקט בין ילדי המבקשת מינה לה בית המשפט כבר בראשית ההליך </w:t>
      </w:r>
      <w:proofErr w:type="spellStart"/>
      <w:r>
        <w:rPr>
          <w:rFonts w:ascii="David" w:hAnsi="David" w:hint="cs"/>
          <w:noProof w:val="0"/>
          <w:rtl/>
        </w:rPr>
        <w:t>אפוטרופה</w:t>
      </w:r>
      <w:proofErr w:type="spellEnd"/>
      <w:r>
        <w:rPr>
          <w:rFonts w:ascii="David" w:hAnsi="David" w:hint="cs"/>
          <w:noProof w:val="0"/>
          <w:rtl/>
        </w:rPr>
        <w:t xml:space="preserve"> לדין, אשר הביאה בפניו עמדתה. יוער, כי מעיון באשר מונח לפניי לא ברור האם </w:t>
      </w:r>
      <w:proofErr w:type="spellStart"/>
      <w:r>
        <w:rPr>
          <w:rFonts w:ascii="David" w:hAnsi="David" w:hint="cs"/>
          <w:noProof w:val="0"/>
          <w:rtl/>
        </w:rPr>
        <w:t>האפוטרופה</w:t>
      </w:r>
      <w:proofErr w:type="spellEnd"/>
      <w:r>
        <w:rPr>
          <w:rFonts w:ascii="David" w:hAnsi="David" w:hint="cs"/>
          <w:noProof w:val="0"/>
          <w:rtl/>
        </w:rPr>
        <w:t xml:space="preserve"> לדין נפגשה עם המבקשת בסמוך למועד הדיון או להגשת הבקשה דנא והאם הדברים שנטענו על ידה מבוססים על מפגש או מפגשים שקיימה עמה בסמוך לאחר מינויה בלבד. </w:t>
      </w:r>
    </w:p>
    <w:p w:rsidR="00606389" w:rsidRPr="0021138A" w:rsidRDefault="00606389" w:rsidP="00606389">
      <w:pPr>
        <w:pStyle w:val="a4"/>
        <w:rPr>
          <w:rFonts w:ascii="David" w:hAnsi="David"/>
          <w:noProof w:val="0"/>
          <w:rtl/>
        </w:rPr>
      </w:pPr>
    </w:p>
    <w:p w:rsidR="0060638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במצבה של המבקשת נראה, כי אלמנט הזמן הוא משמעותי.   </w:t>
      </w:r>
    </w:p>
    <w:p w:rsidR="00606389" w:rsidRPr="0021138A"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כך או כך, עמדת המבקשת הובאה לפני בית המשפט באמצעות </w:t>
      </w:r>
      <w:proofErr w:type="spellStart"/>
      <w:r>
        <w:rPr>
          <w:rFonts w:ascii="David" w:hAnsi="David" w:hint="cs"/>
          <w:noProof w:val="0"/>
          <w:rtl/>
        </w:rPr>
        <w:t>האפוטרופה</w:t>
      </w:r>
      <w:proofErr w:type="spellEnd"/>
      <w:r>
        <w:rPr>
          <w:rFonts w:ascii="David" w:hAnsi="David" w:hint="cs"/>
          <w:noProof w:val="0"/>
          <w:rtl/>
        </w:rPr>
        <w:t xml:space="preserve"> לדין.</w:t>
      </w:r>
    </w:p>
    <w:p w:rsidR="0060638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 </w:t>
      </w:r>
    </w:p>
    <w:p w:rsidR="00606389" w:rsidRPr="00F44DAC" w:rsidRDefault="00606389" w:rsidP="00606389">
      <w:pPr>
        <w:pStyle w:val="a4"/>
        <w:numPr>
          <w:ilvl w:val="0"/>
          <w:numId w:val="1"/>
        </w:numPr>
        <w:spacing w:after="120" w:line="360" w:lineRule="auto"/>
        <w:jc w:val="both"/>
        <w:rPr>
          <w:rFonts w:ascii="David" w:hAnsi="David"/>
          <w:noProof w:val="0"/>
          <w:rtl/>
        </w:rPr>
      </w:pPr>
      <w:r w:rsidRPr="00F44DAC">
        <w:rPr>
          <w:rFonts w:ascii="David" w:hAnsi="David" w:hint="cs"/>
          <w:noProof w:val="0"/>
          <w:rtl/>
        </w:rPr>
        <w:t xml:space="preserve">צא ולמד, כי לבית המשפט מסור שיקול הדעת בעניין האופן בו יש לשמוע האדם שמבוקש למנות לו אפוטרופוס </w:t>
      </w:r>
      <w:r>
        <w:rPr>
          <w:rFonts w:ascii="David" w:hAnsi="David" w:hint="cs"/>
          <w:noProof w:val="0"/>
          <w:rtl/>
        </w:rPr>
        <w:t xml:space="preserve">- </w:t>
      </w:r>
      <w:r w:rsidRPr="00F44DAC">
        <w:rPr>
          <w:rFonts w:ascii="David" w:hAnsi="David" w:hint="cs"/>
          <w:noProof w:val="0"/>
          <w:rtl/>
        </w:rPr>
        <w:t>במישרין או באמצעות שלוחו</w:t>
      </w:r>
      <w:r>
        <w:rPr>
          <w:rFonts w:ascii="David" w:hAnsi="David" w:hint="cs"/>
          <w:noProof w:val="0"/>
          <w:rtl/>
        </w:rPr>
        <w:t xml:space="preserve"> (כזכור </w:t>
      </w:r>
      <w:r>
        <w:rPr>
          <w:rFonts w:ascii="David" w:hAnsi="David"/>
          <w:noProof w:val="0"/>
          <w:rtl/>
        </w:rPr>
        <w:t>–</w:t>
      </w:r>
      <w:r>
        <w:rPr>
          <w:rFonts w:ascii="David" w:hAnsi="David" w:hint="cs"/>
          <w:noProof w:val="0"/>
          <w:rtl/>
        </w:rPr>
        <w:t xml:space="preserve"> שלוחו של אדם כמותו)</w:t>
      </w:r>
      <w:r w:rsidRPr="00F44DAC">
        <w:rPr>
          <w:rFonts w:ascii="David" w:hAnsi="David" w:hint="cs"/>
          <w:noProof w:val="0"/>
          <w:rtl/>
        </w:rPr>
        <w:t>. פרשנות זו מתיישבת, כאמור, עם לשון החוק ועם תכליתו.</w:t>
      </w:r>
    </w:p>
    <w:p w:rsidR="00606389" w:rsidRDefault="00606389" w:rsidP="00606389">
      <w:pPr>
        <w:pStyle w:val="a4"/>
        <w:spacing w:after="120" w:line="360" w:lineRule="auto"/>
        <w:ind w:left="303"/>
        <w:jc w:val="both"/>
        <w:rPr>
          <w:rFonts w:ascii="David" w:hAnsi="David"/>
          <w:noProof w:val="0"/>
        </w:rPr>
      </w:pPr>
      <w:r>
        <w:rPr>
          <w:rFonts w:ascii="David" w:hAnsi="David" w:hint="cs"/>
          <w:noProof w:val="0"/>
          <w:rtl/>
        </w:rPr>
        <w:t xml:space="preserve">  </w:t>
      </w: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ודוק, גם אם נצא מנקודת הנחה, כי במרחב הפרשני שמיעת האדם במישרין היא האפשרות העדיפה על פני האחרת, משהיא מגשימה באופן מיטבי את תכלית החוק, לא ניתן לקבוע, קטגורית, כי זוהי האפשרות היחידה בה יש לדבוק בכל מקרה.</w:t>
      </w:r>
    </w:p>
    <w:p w:rsidR="00606389" w:rsidRPr="00F44DAC" w:rsidRDefault="00606389" w:rsidP="00606389">
      <w:pPr>
        <w:pStyle w:val="a4"/>
        <w:rPr>
          <w:rFonts w:ascii="David" w:hAnsi="David"/>
          <w:noProof w:val="0"/>
          <w:rtl/>
        </w:rPr>
      </w:pPr>
    </w:p>
    <w:p w:rsidR="00606389" w:rsidRPr="00F44DAC"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בתוך כך אין מקום לחייב הערכאה הדיונית להגיע למקום בו שוהה או מאושפז האדם שמבוקש למנות לו אפוטרופוס כל אימת שאין בכוחו להתייצב בפניו, על מנת לשמוע עמדתו, בהעדר עיגון לכך בדין, כאמור, משיש בכך התערבות בשיקול הדעת שלה ומשיקולים של מדיניות ראויה הקשורים גם באינטרס הציבורי ובחלוקה צודקת וראויה של זמן השיפוט ושל משאבי הציבור.  </w:t>
      </w:r>
    </w:p>
    <w:p w:rsidR="00606389" w:rsidRDefault="00606389" w:rsidP="00606389">
      <w:pPr>
        <w:pStyle w:val="a4"/>
        <w:spacing w:after="120" w:line="360" w:lineRule="auto"/>
        <w:ind w:left="303"/>
        <w:jc w:val="both"/>
        <w:rPr>
          <w:rFonts w:ascii="David" w:hAnsi="David"/>
          <w:noProof w:val="0"/>
          <w:rtl/>
        </w:rPr>
      </w:pPr>
      <w:r>
        <w:rPr>
          <w:rFonts w:ascii="David" w:hAnsi="David" w:hint="cs"/>
          <w:noProof w:val="0"/>
          <w:rtl/>
        </w:rPr>
        <w:t xml:space="preserve"> </w:t>
      </w:r>
    </w:p>
    <w:p w:rsidR="00606389" w:rsidRDefault="00606389" w:rsidP="00606389">
      <w:pPr>
        <w:pStyle w:val="a4"/>
        <w:numPr>
          <w:ilvl w:val="0"/>
          <w:numId w:val="1"/>
        </w:numPr>
        <w:spacing w:after="120" w:line="360" w:lineRule="auto"/>
        <w:jc w:val="both"/>
        <w:rPr>
          <w:rFonts w:ascii="David" w:hAnsi="David"/>
          <w:noProof w:val="0"/>
        </w:rPr>
      </w:pPr>
      <w:r>
        <w:rPr>
          <w:rFonts w:ascii="David" w:hAnsi="David" w:hint="cs"/>
          <w:noProof w:val="0"/>
          <w:rtl/>
        </w:rPr>
        <w:t xml:space="preserve">בנסיבות המקרה דנא ולאחר שמלוא הטענות הובאו בפני  בית המשפט בע"פ ובכתב, נקודת האיזון שנמצאה על ידו היא, כאמור, במינויים של חלק מילדי המבקשת </w:t>
      </w:r>
      <w:r>
        <w:rPr>
          <w:rFonts w:ascii="David" w:hAnsi="David"/>
          <w:noProof w:val="0"/>
          <w:rtl/>
        </w:rPr>
        <w:t>–</w:t>
      </w:r>
      <w:r>
        <w:rPr>
          <w:rFonts w:ascii="David" w:hAnsi="David" w:hint="cs"/>
          <w:noProof w:val="0"/>
          <w:rtl/>
        </w:rPr>
        <w:t xml:space="preserve">שארי בשרה </w:t>
      </w:r>
      <w:proofErr w:type="spellStart"/>
      <w:r>
        <w:rPr>
          <w:rFonts w:ascii="David" w:hAnsi="David" w:hint="cs"/>
          <w:noProof w:val="0"/>
          <w:rtl/>
        </w:rPr>
        <w:t>כאפוטרופסיה</w:t>
      </w:r>
      <w:proofErr w:type="spellEnd"/>
      <w:r>
        <w:rPr>
          <w:rFonts w:ascii="David" w:hAnsi="David" w:hint="cs"/>
          <w:noProof w:val="0"/>
          <w:rtl/>
        </w:rPr>
        <w:t xml:space="preserve"> לתקופה מוגבלת במהלכה יבחן תפקודם.  מינוי זה התקבל בהסכמת כלל ילדיה, חרף הקונפליקט ביניהם, וגם לכך חשיבות רבה בראי טובתה. </w:t>
      </w:r>
    </w:p>
    <w:p w:rsidR="00606389" w:rsidRPr="00F44DAC" w:rsidRDefault="00606389" w:rsidP="00606389">
      <w:pPr>
        <w:pStyle w:val="a4"/>
        <w:rPr>
          <w:rFonts w:ascii="David" w:hAnsi="David"/>
          <w:noProof w:val="0"/>
          <w:rtl/>
        </w:rPr>
      </w:pPr>
    </w:p>
    <w:p w:rsidR="00606389" w:rsidRDefault="00606389" w:rsidP="00606389">
      <w:pPr>
        <w:pStyle w:val="a4"/>
        <w:numPr>
          <w:ilvl w:val="0"/>
          <w:numId w:val="1"/>
        </w:numPr>
        <w:spacing w:after="120" w:line="360" w:lineRule="auto"/>
        <w:jc w:val="both"/>
        <w:rPr>
          <w:rFonts w:ascii="Arial" w:hAnsi="Arial"/>
          <w:noProof w:val="0"/>
        </w:rPr>
      </w:pPr>
      <w:r w:rsidRPr="00F44DAC">
        <w:rPr>
          <w:rFonts w:ascii="David" w:hAnsi="David" w:hint="cs"/>
          <w:noProof w:val="0"/>
          <w:rtl/>
        </w:rPr>
        <w:lastRenderedPageBreak/>
        <w:t>בנסיבות אלו לא זו בלבד ש</w:t>
      </w:r>
      <w:r w:rsidRPr="00F44DAC">
        <w:rPr>
          <w:rFonts w:ascii="David" w:hAnsi="David"/>
          <w:noProof w:val="0"/>
          <w:rtl/>
        </w:rPr>
        <w:t>לא מצאתי</w:t>
      </w:r>
      <w:r>
        <w:rPr>
          <w:rFonts w:ascii="David" w:hAnsi="David" w:hint="cs"/>
          <w:noProof w:val="0"/>
          <w:rtl/>
        </w:rPr>
        <w:t>,</w:t>
      </w:r>
      <w:r w:rsidRPr="00F44DAC">
        <w:rPr>
          <w:rFonts w:ascii="David" w:hAnsi="David"/>
          <w:noProof w:val="0"/>
          <w:rtl/>
        </w:rPr>
        <w:t xml:space="preserve"> </w:t>
      </w:r>
      <w:r w:rsidRPr="00F44DAC">
        <w:rPr>
          <w:rFonts w:ascii="David" w:hAnsi="David" w:hint="cs"/>
          <w:noProof w:val="0"/>
          <w:rtl/>
        </w:rPr>
        <w:t xml:space="preserve">כי </w:t>
      </w:r>
      <w:r w:rsidRPr="00F44DAC">
        <w:rPr>
          <w:rFonts w:ascii="David" w:hAnsi="David"/>
          <w:noProof w:val="0"/>
          <w:rtl/>
        </w:rPr>
        <w:t>יצאה שגגה תחת ידי בית המשפט</w:t>
      </w:r>
      <w:r w:rsidRPr="00F44DAC">
        <w:rPr>
          <w:rFonts w:ascii="David" w:hAnsi="David" w:hint="cs"/>
          <w:noProof w:val="0"/>
          <w:rtl/>
        </w:rPr>
        <w:t xml:space="preserve"> אלא שוכנעתי שהחלטתו עולה בקנה אחד עם טובת המבקשת ועם הוראות הדין ותכליתו. </w:t>
      </w:r>
      <w:r w:rsidRPr="00F44DAC">
        <w:rPr>
          <w:rFonts w:ascii="David" w:hAnsi="David"/>
          <w:noProof w:val="0"/>
          <w:rtl/>
        </w:rPr>
        <w:t xml:space="preserve"> </w:t>
      </w:r>
    </w:p>
    <w:p w:rsidR="00606389" w:rsidRPr="00F44DAC" w:rsidRDefault="00606389" w:rsidP="00606389">
      <w:pPr>
        <w:pStyle w:val="a4"/>
        <w:rPr>
          <w:rFonts w:ascii="Arial" w:hAnsi="Arial"/>
          <w:noProof w:val="0"/>
          <w:rtl/>
        </w:rPr>
      </w:pPr>
    </w:p>
    <w:p w:rsidR="00606389" w:rsidRDefault="00606389" w:rsidP="00606389">
      <w:pPr>
        <w:pStyle w:val="a4"/>
        <w:ind w:left="303"/>
        <w:jc w:val="both"/>
        <w:rPr>
          <w:rFonts w:ascii="Arial" w:hAnsi="Arial"/>
          <w:noProof w:val="0"/>
        </w:rPr>
      </w:pPr>
      <w:r>
        <w:rPr>
          <w:rFonts w:ascii="Arial" w:hAnsi="Arial" w:hint="cs"/>
          <w:noProof w:val="0"/>
          <w:rtl/>
        </w:rPr>
        <w:t>על יסוד כל האמור לעיל, הבקשה נדחית.</w:t>
      </w:r>
    </w:p>
    <w:p w:rsidR="00606389" w:rsidRDefault="00606389" w:rsidP="00606389">
      <w:pPr>
        <w:pStyle w:val="a4"/>
        <w:spacing w:line="360" w:lineRule="auto"/>
        <w:ind w:left="303"/>
        <w:jc w:val="both"/>
        <w:rPr>
          <w:rFonts w:ascii="Arial" w:hAnsi="Arial"/>
          <w:noProof w:val="0"/>
        </w:rPr>
      </w:pPr>
    </w:p>
    <w:p w:rsidR="00606389" w:rsidRDefault="00606389" w:rsidP="00606389">
      <w:pPr>
        <w:pStyle w:val="a4"/>
        <w:numPr>
          <w:ilvl w:val="0"/>
          <w:numId w:val="1"/>
        </w:numPr>
        <w:spacing w:line="360" w:lineRule="auto"/>
        <w:jc w:val="both"/>
        <w:rPr>
          <w:rFonts w:ascii="Arial" w:hAnsi="Arial"/>
          <w:noProof w:val="0"/>
        </w:rPr>
      </w:pPr>
      <w:r>
        <w:rPr>
          <w:rFonts w:ascii="Arial" w:hAnsi="Arial" w:hint="cs"/>
          <w:noProof w:val="0"/>
          <w:rtl/>
        </w:rPr>
        <w:t xml:space="preserve">בנסיבות העניין אין צו להוצאות. </w:t>
      </w:r>
    </w:p>
    <w:p w:rsidR="00606389" w:rsidRPr="009D77EE" w:rsidRDefault="00606389" w:rsidP="00606389">
      <w:pPr>
        <w:pStyle w:val="a4"/>
        <w:rPr>
          <w:rFonts w:ascii="Arial" w:hAnsi="Arial"/>
          <w:noProof w:val="0"/>
          <w:rtl/>
        </w:rPr>
      </w:pPr>
    </w:p>
    <w:p w:rsidR="00606389" w:rsidRPr="009D77EE" w:rsidRDefault="00606389" w:rsidP="00606389">
      <w:pPr>
        <w:pStyle w:val="a4"/>
        <w:numPr>
          <w:ilvl w:val="0"/>
          <w:numId w:val="1"/>
        </w:numPr>
        <w:spacing w:line="360" w:lineRule="auto"/>
        <w:jc w:val="both"/>
        <w:rPr>
          <w:rFonts w:ascii="Arial" w:hAnsi="Arial"/>
          <w:noProof w:val="0"/>
        </w:rPr>
      </w:pPr>
      <w:r w:rsidRPr="009D77EE">
        <w:rPr>
          <w:rFonts w:ascii="Arial" w:hAnsi="Arial" w:hint="cs"/>
          <w:noProof w:val="0"/>
          <w:rtl/>
        </w:rPr>
        <w:t>המזכירות תסגור התיק ותמציא ההחלטה לצדדים.</w:t>
      </w:r>
    </w:p>
    <w:p w:rsidR="00606389" w:rsidRPr="00BE1570" w:rsidRDefault="00606389" w:rsidP="00606389">
      <w:pPr>
        <w:pStyle w:val="a4"/>
        <w:rPr>
          <w:rFonts w:ascii="Arial" w:hAnsi="Arial"/>
          <w:noProof w:val="0"/>
          <w:rtl/>
        </w:rPr>
      </w:pPr>
    </w:p>
    <w:p w:rsidR="00606389" w:rsidRPr="00014066" w:rsidRDefault="00606389" w:rsidP="00606389">
      <w:pPr>
        <w:pStyle w:val="a4"/>
        <w:numPr>
          <w:ilvl w:val="0"/>
          <w:numId w:val="1"/>
        </w:numPr>
        <w:spacing w:line="360" w:lineRule="auto"/>
        <w:jc w:val="both"/>
        <w:rPr>
          <w:rFonts w:ascii="Arial" w:hAnsi="Arial"/>
          <w:noProof w:val="0"/>
        </w:rPr>
      </w:pPr>
      <w:r>
        <w:rPr>
          <w:rFonts w:ascii="Arial" w:hAnsi="Arial" w:hint="cs"/>
          <w:noProof w:val="0"/>
          <w:rtl/>
        </w:rPr>
        <w:t>החלטה זו ניתנת לפרסום תוך השמטת שמות הצדדים ופרטים מזהים נוספים.</w:t>
      </w:r>
    </w:p>
    <w:p w:rsidR="00606389" w:rsidRPr="009D77EE" w:rsidRDefault="00606389" w:rsidP="00606389">
      <w:pPr>
        <w:pStyle w:val="a4"/>
        <w:ind w:left="303"/>
        <w:jc w:val="both"/>
        <w:rPr>
          <w:rFonts w:ascii="Arial" w:hAnsi="Arial"/>
          <w:noProof w:val="0"/>
        </w:rPr>
      </w:pPr>
    </w:p>
    <w:p w:rsidR="00606389" w:rsidRDefault="00AA0DCF" w:rsidP="00606389">
      <w:pPr>
        <w:spacing w:line="360" w:lineRule="auto"/>
        <w:jc w:val="both"/>
        <w:rPr>
          <w:rFonts w:ascii="Arial" w:hAnsi="Arial"/>
          <w:noProof w:val="0"/>
          <w:rtl/>
        </w:rPr>
      </w:pPr>
      <w:r>
        <w:rPr>
          <w:rFonts w:ascii="Arial" w:hAnsi="Arial" w:hint="cs"/>
          <w:noProof w:val="0"/>
          <w:rtl/>
        </w:rPr>
        <w:t>נ</w:t>
      </w:r>
      <w:r w:rsidR="00606389">
        <w:rPr>
          <w:rFonts w:ascii="Arial" w:hAnsi="Arial"/>
          <w:noProof w:val="0"/>
          <w:rtl/>
        </w:rPr>
        <w:t>ית</w:t>
      </w:r>
      <w:r w:rsidR="00606389">
        <w:rPr>
          <w:rFonts w:ascii="Arial" w:hAnsi="Arial" w:hint="cs"/>
          <w:noProof w:val="0"/>
          <w:rtl/>
        </w:rPr>
        <w:t>נה</w:t>
      </w:r>
      <w:r w:rsidR="00606389">
        <w:rPr>
          <w:rFonts w:ascii="Arial" w:hAnsi="Arial"/>
          <w:noProof w:val="0"/>
          <w:rtl/>
        </w:rPr>
        <w:t xml:space="preserve"> היום, </w:t>
      </w:r>
      <w:sdt>
        <w:sdtPr>
          <w:rPr>
            <w:rtl/>
          </w:rPr>
          <w:alias w:val="1455"/>
          <w:tag w:val="1455"/>
          <w:id w:val="1666048407"/>
          <w:text w:multiLine="1"/>
        </w:sdtPr>
        <w:sdtEndPr/>
        <w:sdtContent>
          <w:r w:rsidR="00606389">
            <w:rPr>
              <w:rFonts w:ascii="Arial" w:hAnsi="Arial" w:hint="cs"/>
              <w:noProof w:val="0"/>
              <w:rtl/>
            </w:rPr>
            <w:t>ל' אב תשפ"ג</w:t>
          </w:r>
        </w:sdtContent>
      </w:sdt>
      <w:r w:rsidR="00606389">
        <w:rPr>
          <w:rFonts w:ascii="Arial" w:hAnsi="Arial"/>
          <w:noProof w:val="0"/>
          <w:rtl/>
        </w:rPr>
        <w:t xml:space="preserve">, </w:t>
      </w:r>
      <w:sdt>
        <w:sdtPr>
          <w:rPr>
            <w:rtl/>
          </w:rPr>
          <w:alias w:val="1456"/>
          <w:tag w:val="1456"/>
          <w:id w:val="-1186288958"/>
          <w:text w:multiLine="1"/>
        </w:sdtPr>
        <w:sdtEndPr/>
        <w:sdtContent>
          <w:r w:rsidR="00606389">
            <w:rPr>
              <w:rFonts w:ascii="Arial" w:hAnsi="Arial" w:hint="cs"/>
              <w:noProof w:val="0"/>
              <w:rtl/>
            </w:rPr>
            <w:t>17 אוגוסט 2023</w:t>
          </w:r>
        </w:sdtContent>
      </w:sdt>
      <w:r w:rsidR="00606389">
        <w:rPr>
          <w:rFonts w:ascii="Arial" w:hAnsi="Arial"/>
          <w:noProof w:val="0"/>
          <w:rtl/>
        </w:rPr>
        <w:t>, בהעדר הצדדים.</w:t>
      </w:r>
    </w:p>
    <w:p w:rsidR="00606389" w:rsidRDefault="00F6524F" w:rsidP="00606389">
      <w:pPr>
        <w:tabs>
          <w:tab w:val="left" w:pos="2553"/>
        </w:tabs>
        <w:ind w:left="5040"/>
        <w:rPr>
          <w:rtl/>
        </w:rPr>
      </w:pPr>
      <w:sdt>
        <w:sdtPr>
          <w:rPr>
            <w:rFonts w:hint="cs"/>
            <w:rtl/>
          </w:rPr>
          <w:alias w:val="2045"/>
          <w:tag w:val="2045"/>
          <w:id w:val="740689340"/>
          <w:placeholder>
            <w:docPart w:val="357EAC66ABEC4BC8957590B7C52DCA9A"/>
          </w:placeholder>
          <w:showingPlcHdr/>
          <w:text w:multiLine="1"/>
        </w:sdtPr>
        <w:sdtEndPr/>
        <w:sdtContent>
          <w:r w:rsidR="00606389">
            <w:rPr>
              <w:rFonts w:hint="cs"/>
              <w:rtl/>
            </w:rPr>
            <w:t xml:space="preserve">     </w:t>
          </w:r>
        </w:sdtContent>
      </w:sdt>
    </w:p>
    <w:p w:rsidR="00606389" w:rsidRDefault="00606389" w:rsidP="00606389">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16915768"/>
        </w:sdtPr>
        <w:sdtEndPr/>
        <w:sdtContent>
          <w:r>
            <w:drawing>
              <wp:inline distT="0" distB="0" distL="0" distR="0" wp14:anchorId="7464D3CC" wp14:editId="5B1E1C3D">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666875" cy="1047750"/>
                        </a:xfrm>
                        <a:prstGeom prst="rect">
                          <a:avLst/>
                        </a:prstGeom>
                      </pic:spPr>
                    </pic:pic>
                  </a:graphicData>
                </a:graphic>
              </wp:inline>
            </w:drawing>
          </w:r>
        </w:sdtContent>
      </w:sdt>
    </w:p>
    <w:p w:rsidR="00606389" w:rsidRDefault="00606389" w:rsidP="00606389">
      <w:pPr>
        <w:tabs>
          <w:tab w:val="left" w:pos="2553"/>
        </w:tabs>
        <w:rPr>
          <w:rFonts w:ascii="Arial" w:hAnsi="Arial"/>
          <w:noProof w:val="0"/>
          <w:rtl/>
        </w:rPr>
      </w:pPr>
    </w:p>
    <w:p w:rsidR="00674BC3" w:rsidRDefault="00674BC3"/>
    <w:sectPr w:rsidR="00674BC3"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mo">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3532E4"/>
    <w:multiLevelType w:val="hybridMultilevel"/>
    <w:tmpl w:val="2D86E75E"/>
    <w:lvl w:ilvl="0" w:tplc="A8C4D4D2">
      <w:start w:val="1"/>
      <w:numFmt w:val="decimal"/>
      <w:lvlText w:val="%1."/>
      <w:lvlJc w:val="left"/>
      <w:pPr>
        <w:ind w:left="303" w:hanging="360"/>
      </w:pPr>
      <w:rPr>
        <w:rFonts w:hint="default"/>
        <w:b w:val="0"/>
        <w:bCs w:val="0"/>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389"/>
    <w:rsid w:val="00606389"/>
    <w:rsid w:val="00674BC3"/>
    <w:rsid w:val="00897C85"/>
    <w:rsid w:val="00AA0DCF"/>
    <w:rsid w:val="00B2530D"/>
    <w:rsid w:val="00F6524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C22674-00CD-4E4B-B9B5-1BE3809B7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38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0638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063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78DEF44B65E42779D0DE68E079A485D"/>
        <w:category>
          <w:name w:val="כללי"/>
          <w:gallery w:val="placeholder"/>
        </w:category>
        <w:types>
          <w:type w:val="bbPlcHdr"/>
        </w:types>
        <w:behaviors>
          <w:behavior w:val="content"/>
        </w:behaviors>
        <w:guid w:val="{92B9CDCE-0126-46C6-9C74-59140F462AD4}"/>
      </w:docPartPr>
      <w:docPartBody>
        <w:p w:rsidR="00CF0F7F" w:rsidRDefault="00662387" w:rsidP="00662387">
          <w:pPr>
            <w:pStyle w:val="278DEF44B65E42779D0DE68E079A485D"/>
          </w:pPr>
          <w:r w:rsidRPr="00CD516B">
            <w:rPr>
              <w:rFonts w:ascii="Arial" w:hAnsi="Arial"/>
              <w:b/>
              <w:bCs/>
              <w:sz w:val="26"/>
              <w:szCs w:val="26"/>
              <w:rtl/>
            </w:rPr>
            <w:t>שם צד א' ללא שם של חסוי</w:t>
          </w:r>
        </w:p>
      </w:docPartBody>
    </w:docPart>
    <w:docPart>
      <w:docPartPr>
        <w:name w:val="5A6AAFA9CB2E4700B2DD98C375783F18"/>
        <w:category>
          <w:name w:val="כללי"/>
          <w:gallery w:val="placeholder"/>
        </w:category>
        <w:types>
          <w:type w:val="bbPlcHdr"/>
        </w:types>
        <w:behaviors>
          <w:behavior w:val="content"/>
        </w:behaviors>
        <w:guid w:val="{FCE642D8-7784-433B-890F-629B3DAD9D59}"/>
      </w:docPartPr>
      <w:docPartBody>
        <w:p w:rsidR="00CF0F7F" w:rsidRDefault="00662387" w:rsidP="00662387">
          <w:pPr>
            <w:pStyle w:val="5A6AAFA9CB2E4700B2DD98C375783F18"/>
          </w:pPr>
          <w:r w:rsidRPr="00CD516B">
            <w:rPr>
              <w:rFonts w:ascii="Arial" w:hAnsi="Arial"/>
              <w:b/>
              <w:bCs/>
              <w:sz w:val="26"/>
              <w:szCs w:val="26"/>
              <w:rtl/>
            </w:rPr>
            <w:t>שם צד ב' ללא שם של חסוי</w:t>
          </w:r>
        </w:p>
      </w:docPartBody>
    </w:docPart>
    <w:docPart>
      <w:docPartPr>
        <w:name w:val="357EAC66ABEC4BC8957590B7C52DCA9A"/>
        <w:category>
          <w:name w:val="כללי"/>
          <w:gallery w:val="placeholder"/>
        </w:category>
        <w:types>
          <w:type w:val="bbPlcHdr"/>
        </w:types>
        <w:behaviors>
          <w:behavior w:val="content"/>
        </w:behaviors>
        <w:guid w:val="{3BE2F0FE-A7D3-4C78-9252-D8933BA5FA60}"/>
      </w:docPartPr>
      <w:docPartBody>
        <w:p w:rsidR="00CF0F7F" w:rsidRDefault="00662387" w:rsidP="00662387">
          <w:pPr>
            <w:pStyle w:val="357EAC66ABEC4BC8957590B7C52DCA9A"/>
          </w:pPr>
          <w:r>
            <w:rPr>
              <w:rFonts w:hint="cs"/>
              <w:rtl/>
            </w:rPr>
            <w:t xml:space="preserve">     </w:t>
          </w:r>
        </w:p>
      </w:docPartBody>
    </w:docPart>
    <w:docPart>
      <w:docPartPr>
        <w:name w:val="A2667BB5820D4B24B5AC13FCF9D3EF08"/>
        <w:category>
          <w:name w:val="כללי"/>
          <w:gallery w:val="placeholder"/>
        </w:category>
        <w:types>
          <w:type w:val="bbPlcHdr"/>
        </w:types>
        <w:behaviors>
          <w:behavior w:val="content"/>
        </w:behaviors>
        <w:guid w:val="{5C9E447B-2FD0-4A1C-833E-D6B4D97DD561}"/>
      </w:docPartPr>
      <w:docPartBody>
        <w:p w:rsidR="00CF0F7F" w:rsidRDefault="00662387" w:rsidP="00662387">
          <w:pPr>
            <w:pStyle w:val="A2667BB5820D4B24B5AC13FCF9D3EF08"/>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mo">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387"/>
    <w:rsid w:val="00662387"/>
    <w:rsid w:val="00CF0F7F"/>
    <w:rsid w:val="00F161D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78DEF44B65E42779D0DE68E079A485D">
    <w:name w:val="278DEF44B65E42779D0DE68E079A485D"/>
    <w:rsid w:val="00662387"/>
    <w:pPr>
      <w:bidi/>
    </w:pPr>
  </w:style>
  <w:style w:type="paragraph" w:customStyle="1" w:styleId="5A6AAFA9CB2E4700B2DD98C375783F18">
    <w:name w:val="5A6AAFA9CB2E4700B2DD98C375783F18"/>
    <w:rsid w:val="00662387"/>
    <w:pPr>
      <w:bidi/>
    </w:pPr>
  </w:style>
  <w:style w:type="paragraph" w:customStyle="1" w:styleId="357EAC66ABEC4BC8957590B7C52DCA9A">
    <w:name w:val="357EAC66ABEC4BC8957590B7C52DCA9A"/>
    <w:rsid w:val="00662387"/>
    <w:pPr>
      <w:bidi/>
    </w:pPr>
  </w:style>
  <w:style w:type="paragraph" w:customStyle="1" w:styleId="A2667BB5820D4B24B5AC13FCF9D3EF08">
    <w:name w:val="A2667BB5820D4B24B5AC13FCF9D3EF08"/>
    <w:rsid w:val="00662387"/>
    <w:pPr>
      <w:bidi/>
    </w:pPr>
  </w:style>
  <w:style w:type="paragraph" w:customStyle="1" w:styleId="9F82214A450D4620BC2389FE51F29EE2">
    <w:name w:val="9F82214A450D4620BC2389FE51F29EE2"/>
    <w:rsid w:val="0066238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2368</Words>
  <Characters>11841</Characters>
  <Application>Microsoft Office Word</Application>
  <DocSecurity>4</DocSecurity>
  <Lines>98</Lines>
  <Paragraphs>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אטל אזרואל</cp:lastModifiedBy>
  <cp:revision>2</cp:revision>
  <dcterms:created xsi:type="dcterms:W3CDTF">2023-08-22T13:48:00Z</dcterms:created>
  <dcterms:modified xsi:type="dcterms:W3CDTF">2023-08-22T13:48:00Z</dcterms:modified>
</cp:coreProperties>
</file>